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(Soruşturma Aşamasında İse)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VEYA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[NO] ASLİYE / AĞIR CEZA MAHKEMESİ'NE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(Kovuşturma Aşamasında İse)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SORUŞTURMA / ESAS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ADLİ KONTROLÜN KALDIRILMASINI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EDEN ŞÜPHELİ / SANIK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[Şüpheli/Sanığın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MÜDAFİİ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KARARI VEREN MAKAM :</w:t>
      </w:r>
      <w:r w:rsidDel="00000000" w:rsidR="00000000" w:rsidRPr="00000000">
        <w:rPr>
          <w:rFonts w:ascii="Google Sans" w:cs="Google Sans" w:eastAsia="Google Sans" w:hAnsi="Google Sans"/>
          <w:color w:val="1f1f1f"/>
          <w:rtl w:val="0"/>
        </w:rPr>
        <w:t xml:space="preserve"> [Kararı veren Hakimlik/Mahkeme Adı]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TARİHİ :</w:t>
      </w:r>
      <w:r w:rsidDel="00000000" w:rsidR="00000000" w:rsidRPr="00000000">
        <w:rPr>
          <w:rFonts w:ascii="Google Sans" w:cs="Google Sans" w:eastAsia="Google Sans" w:hAnsi="Google Sans"/>
          <w:color w:val="1f1f1f"/>
          <w:rtl w:val="0"/>
        </w:rPr>
        <w:t xml:space="preserve"> [Adli Kontrol Kararının Verildiği Tarih]</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Müvekkil / Şüpheli / Sanık hakkında [Kararı Veren Makam] tarafından [Karar Tarihi] tarihinde verilen </w:t>
      </w:r>
      <w:r w:rsidDel="00000000" w:rsidR="00000000" w:rsidRPr="00000000">
        <w:rPr>
          <w:rFonts w:ascii="Google Sans" w:cs="Google Sans" w:eastAsia="Google Sans" w:hAnsi="Google Sans"/>
          <w:b w:val="1"/>
          <w:bCs w:val="1"/>
          <w:color w:val="1f1f1f"/>
          <w:rtl w:val="0"/>
        </w:rPr>
        <w:t xml:space="preserve">ADLİ KONTROL KARARININ (Yurtdışı Çıkış Yasağı / İmza Atma Yükümlülüğü vb.) İTİRAZEN VE BİHAKKIN KALDIRILMASI</w:t>
      </w:r>
      <w:r w:rsidDel="00000000" w:rsidR="00000000" w:rsidRPr="00000000">
        <w:rPr>
          <w:rFonts w:ascii="Google Sans" w:cs="Google Sans" w:eastAsia="Google Sans" w:hAnsi="Google Sans"/>
          <w:color w:val="1f1f1f"/>
          <w:rtl w:val="0"/>
        </w:rPr>
        <w:t xml:space="preserve">, sayın Hakimliğiniz/Mahkemeniz aksi kanaatte ise CMK m. 111/2 uyarınca adli kontrol yükümlülüğünün </w:t>
      </w:r>
      <w:r w:rsidDel="00000000" w:rsidR="00000000" w:rsidRPr="00000000">
        <w:rPr>
          <w:rFonts w:ascii="Google Sans" w:cs="Google Sans" w:eastAsia="Google Sans" w:hAnsi="Google Sans"/>
          <w:b w:val="1"/>
          <w:bCs w:val="1"/>
          <w:color w:val="1f1f1f"/>
          <w:rtl w:val="0"/>
        </w:rPr>
        <w:t xml:space="preserve">DEĞİŞTİRİLMESİ / HAFİFLETİLMESİ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ADLİ KONTROL KARARI VE İYİ NİYETLİ İNFAZ SÜRECİ: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Müvekkil/Şüpheli hakkında yürütülen soruşturma/kovuşturma kapsamında, [Kararı Veren Makam] tarafından [Karar Tarihi] tarihinde 5271 sayılı CMK'nın 109/3-a ve 109/3-b maddeleri uyarınca "Yurt Dışına Çıkış Yasağı" ve "Haftanın [Gün] günleri imza atma" şeklinde adli kontrol tedbiri uygulanmasına karar verilmiştir. Müvekkil, kararın verildiği tarihten bugüne kadar (yaklaşık [Geçen Süre] aydır/yıldır) yükümlülüklerini hiçbir aksatma yapmaksızın, harfiyen ve iyi niyetle yerine getirmiştir.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TEDBİRİN UYGULANMASINI GEREKTİREN ŞARTLAR ORTADAN KALKMIŞTIR: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Ceza muhakemesinde koruma tedbirleri geçici niteliktedir ve ancak yasal şartları (kuvvetli suç şüphesi, kaçma veya delil karartma tehlikesi) devam ettiği sürece ayakta kalabilir. Gelinen aşama itibarıyla dosyadaki tüm deliller (tanık beyanları, kamera kayıtları, HTS dökümleri, bilirkişi raporları vb.) toplanmış ve muhafaza altına alınmıştır. Müvekkilin serbest dolaşım hakkını kısıtlayacak şekilde "delil karartma" veya "tanıklara baskı yapma" ihtimali fiilen ve hukuken ortadan kalkmıştır.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Ayrıca müvekkilin sabit ikametgah sahibi olması, düzenli bir aile ve iş hayatının bulunması [varsa: ... yıldır aynı işyerinde çalışmaktadır / evli ve ... çocuk babasıdır] hususları dikkate alındığında kaçma şüphesi de kesinlikle bulunmamaktadır. Müvekkil, yargılama sürecine başından beri kendi rızasıyla katılmış ve adaletin tecellisi için tüm makamlara yardımcı olmuştur.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ÖLÇÜLÜLÜK İLKESİNİN İHLALİ VE MAĞDURİYET (KÜLFET) DURUMU:</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Anayasa'nın 13. maddesi ve CMK m. 109 uyarınca koruma tedbirlerinin "ölçülü" olması Anayasal bir zorunluluktur. Uygulanan adli kontrol tedbiri, aradan geçen uzun süre zarfında amacını aşmış ve adeta peşin bir "cezaya" dönüşmüştür.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Özellikle [Yurtdışı Çıkış Yasağı / İmza Yükümlülüğü] tedbiri, müvekkilin [Buraya somut mağduriyet yazılmalıdır: Ticari faaliyetlerini / Yurtdışındaki iş bağlantılarını / Eğitim hayatını / Hastane randevularını / Ailevi ziyaretlerini] doğrudan ve ağır bir şekilde engellemekte, telafisi imkansız maddi ve manevi zararlara yol açmaktadır. İşlenen (iddia edilen) suçun niteliği ve kanunda öngörülen cezanın alt ve üst sınırları karşısında, müvekkile yüklenen bu külfet tamamen ölçüsüz hale gelmiştir.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DEĞİŞTİRME VEYA HAFİFLETME (ALTERNATİF) TALEBİMİZ: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Sayın Hakimliğiniz/Mahkemeniz adli kontrol kararının tamamen kaldırılması talebimizin reddi kanaatinde ise; CMK m. 111/2 uyarınca tedbirin müvekkilin yaşam ve çalışma şartlarına uygun olarak değiştirilmesini talep etme zorunluluğumuz bulunmaktadır. Bu minvalde, haftada [Mevcut Gün Sayısı] gün olan imza atma yükümlülüğünün ayda 1 (bir) güne düşürülmesine veya sadece imza yükümlülüğünün kaldırılarak yurtdışı çıkış yasağının devamına karar verilmesi hakkaniyete daha uygun olacaktır.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(m. 13, 19, 23), AİHS, 5271 Sayılı CMK (m. 109, 110, 111 vd.), 5237 Sayılı TCK ve ilgili sair yasal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açıklanan ve sayın Hakimliğinizce/Mahkemenizce re'sen gözetilecek sair hususlar muvacehesinde;</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talebimizin </w:t>
      </w:r>
      <w:r w:rsidDel="00000000" w:rsidR="00000000" w:rsidRPr="00000000">
        <w:rPr>
          <w:rFonts w:ascii="Google Sans" w:cs="Google Sans" w:eastAsia="Google Sans" w:hAnsi="Google Sans"/>
          <w:b w:val="1"/>
          <w:bCs w:val="1"/>
          <w:color w:val="1f1f1f"/>
          <w:rtl w:val="0"/>
        </w:rPr>
        <w:t xml:space="preserve">KABULÜ</w:t>
      </w:r>
      <w:r w:rsidDel="00000000" w:rsidR="00000000" w:rsidRPr="00000000">
        <w:rPr>
          <w:rFonts w:ascii="Google Sans" w:cs="Google Sans" w:eastAsia="Google Sans" w:hAnsi="Google Sans"/>
          <w:color w:val="1f1f1f"/>
          <w:rtl w:val="0"/>
        </w:rPr>
        <w:t xml:space="preserve"> ile, müvekkil/şüpheli/sanık hakkında uygulanan [Yurtdışı Çıkış Yasağı ve/veya İmza Atma Yükümlülüğü] şeklindeki </w:t>
      </w:r>
      <w:r w:rsidDel="00000000" w:rsidR="00000000" w:rsidRPr="00000000">
        <w:rPr>
          <w:rFonts w:ascii="Google Sans" w:cs="Google Sans" w:eastAsia="Google Sans" w:hAnsi="Google Sans"/>
          <w:b w:val="1"/>
          <w:bCs w:val="1"/>
          <w:color w:val="1f1f1f"/>
          <w:rtl w:val="0"/>
        </w:rPr>
        <w:t xml:space="preserve">ADLİ KONTROL KARARININ BİHAKKIN KALDIRILMASINA</w:t>
      </w:r>
      <w:r w:rsidDel="00000000" w:rsidR="00000000" w:rsidRPr="00000000">
        <w:rPr>
          <w:rFonts w:ascii="Google Sans" w:cs="Google Sans" w:eastAsia="Google Sans" w:hAnsi="Google Sans"/>
          <w:color w:val="1f1f1f"/>
          <w:rtl w:val="0"/>
        </w:rPr>
        <w:t xml:space="preserve"> ve ilgili Emniyet Müdürlüğü/Hudut Kapılarına müzekkere yazılarak kaydın silinmesine,</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Sayın Makamınız aksi kanaatte ise, CMK m. 111/2 gereğince ölçülülük ilkesi gözetilerek adli kontrol yükümlülüğünün [Örn: haftada ... günden ayda 1 güne düşürülmesi şeklinde] </w:t>
      </w:r>
      <w:r w:rsidDel="00000000" w:rsidR="00000000" w:rsidRPr="00000000">
        <w:rPr>
          <w:rFonts w:ascii="Google Sans" w:cs="Google Sans" w:eastAsia="Google Sans" w:hAnsi="Google Sans"/>
          <w:b w:val="1"/>
          <w:bCs w:val="1"/>
          <w:color w:val="1f1f1f"/>
          <w:rtl w:val="0"/>
        </w:rPr>
        <w:t xml:space="preserve">DEĞİŞTİRİLEREK HAFİFLETİLMESİNE</w:t>
      </w:r>
      <w:r w:rsidDel="00000000" w:rsidR="00000000" w:rsidRPr="00000000">
        <w:rPr>
          <w:rFonts w:ascii="Google Sans" w:cs="Google Sans" w:eastAsia="Google Sans" w:hAnsi="Google Sans"/>
          <w:color w:val="1f1f1f"/>
          <w:rtl w:val="0"/>
        </w:rPr>
        <w:t xml:space="preserve"> karar verilmesini saygıyla ve vekaleten/asaleten arz ve talep ederim. [Tarih]</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ŞÜPHELİ / SANIK (Veya MÜDAFİİ)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Müvekkilin ikametgah belgesi, aile nüfus kayıt örneği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Mağduriyeti ispatlayan ticari belgeler, biletler, iş sözleşmeleri veya sağlık raporları (Varsa)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