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AİLE MAHKEMESİNE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İhtiyati Tedbir Taleplidir.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[Davacı Adı Soyadı] (T.C. Kimlik No: [TCKN])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[Davacı Adres Bilgisi]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[Avukat Adres Bilgisi]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 Adı Soyadı] (T.C. Kimlik No: [TCKN])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[Davalı Adres Bilgisi]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[Harca Esas Değer: Talep edilen maddi ve manevi tazminat toplamı yazılacaktır] TL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4721 Sayılı Türk Medeni Kanunu'nun 166/1 ve 166/2 maddeleri uyarınca evlilik birliğinin temelinden sarsılması (şiddetli geçimsizlik) nedeniyle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BOŞANMAYA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müşterek çocuk/çocukların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VELAYETİNİN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müvekkile verilmesine, müvekkil lehine [Miktar] TL tedbir/yoksulluk, müşterek çocuk lehine [Miktar] TL tedbir/iştirak nafakasına, müvekkil lehine [Miktar] TL maddi ve [Miktar] TL manevi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TAZMİNATA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hükmedilmesi ile aile konutu üzerine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İHTİYATİ TEDBİR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konulması taleplerimizi içerir dava dilekçesidir.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EVLİLİK VE MÜŞTEREK ÇOCUKLARA İLİŞKİN BİLGİLER: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ile davalı eş, [Evlilik Tarihi] tarihinden bu yana evlidirler. Bu evlilikten [Doğum Tarihi] doğumlu [Çocuk Adı Soyadı] isimli müşterek çocukları/çocukları bulunmaktadır. Tarafların evlilikleri, aşağıda ayrıntılarıyla açıklanacağı üzere davalının ağır kusurlu eylemleri neticesinde çekilmez bir hal almış ve evlilik birliği temelinden sarsılmıştır.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DAVALININ AĞIR KUSURLU EYLEMLERİ VE EVLİLİK BİRLİĞİNİN SARSILMASI: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Fiziksel ve Psikolojik Şiddet: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Davalı, müvekkile yönelik evlilik süresince sürekli olarak psikolojik baskı ve hakaretlerde bulunmuş, [Tarih] tarihinde ise fiziksel şiddet uygulamıştır. (Varsa darp raporu tarihi ve numarası belirtilir.)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Ekonomik Şiddet ve Yükümlülüklerin İhlali: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Davalı, evin geçimini sağlamaktan imtina etmiş, kazancını ailenin ihtiyaçları dışında harcayarak müvekkili ekonomik olarak zor durumda bırakmıştır.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Sadakatsizlik ve Güven Sarsıcı Davranışlar: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Davalının, evlilik birliğinin gerektirdiği sadakat yükümlülüğüne aykırı davrandığı, güven sarsıcı eylemlerde bulunduğu tanık beyanları ve ekte sunulan kayıtlarla sabittir.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taraf, ortak hayatı çekilmez hale getirmiş, müvekkilin bu evliliği sürdürmesinde hiçbir hukuki ve fiili yarar kalmamıştır. TMK m. 166/1 şartları oluşmuştur.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VELAYET TALEBİMİZ: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Müşterek çocuk/çocukların yaşı, anne bakım ve şefkatine olan ihtiyacı ile davalının sergilediği şiddete ve kusura dayalı tutumları göz önüne alındığında, velayetin davalıya verilmesi çocuğun üstün yararına aykırıdır. Bu sebeple, müşterek çocuğun/çocukların gelişimini sağlıklı tamamlayabilmesi için velayetinin dava süresince tedbiren, dava sonunda kesin olarak müvekkile verilmesini talep ediyoruz.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NAFAKA TALEPLERİMİZ: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Tedbir ve İştirak Nafakası: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Müşterek çocuğun bakım, barınma, eğitim ve sağlık giderleri için dava süresince aylık [Miktar] TL tedbir nafakasının, karar kesinleştikten sonra ise iştirak nafakası olarak davalıdan tahsiline karar verilmesini talep ediyoruz.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Tedbir ve Yoksulluk Nafakası: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Davalının kusurlu eylemleri yüzünden evliliğini sonlandırmak zorunda kalan müvekkil, boşanma ile yoksulluğa düşecektir. Müvekkilin asgari yaşam standartlarını sağlayabilmesi için dava tarihinden itibaren geçerli olmak üzere aylık [Miktar] TL tedbir nafakasının, karar kesinleştikten sonra ise yoksulluk nafakası olarak devamına karar verilmesini talep ediyoruz.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MADDİ VE MANEVİ TAZMİNAT TALEPLERİMİZ: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Maddi Tazminat (TMK m. 174/1):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Boşanmaya sebep olan olaylarda ağır kusurlu olan davalı, müvekkilin mevcut ve beklenen menfaatlerini zedelemiştir. Bu nedenle müvekkil lehine [Miktar] TL maddi tazminata hükmedilmesini talep ediyoruz.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Manevi Tazminat (TMK m. 174/2):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Davalının evlilik birliği içerisindeki haksız fiilleri, hakaretleri ve şiddet eylemleri müvekkilin kişilik haklarına ağır bir saldırı niteliğindedir. Müvekkilin yaşadığı derin elem ve ıstırabın bir nebze olsun hafifletilebilmesi için [Miktar] TL manevi tazminatın faiziyle tahsilini talep ediyoruz.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İHTİYATİ TEDBİR TALEBİMİZ: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Davalının, müşterek olarak yaşanan ve aile konutu vasfı taşıyan [Aile Konutu Adresi] adresindeki taşınmazı veya üzerine kayıtlı araçları devretme/satma riski bulunmaktadır. Bu nedenle, öncelikle aile konutunun tapu kaydına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aile konutu şerhi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işlenmesini ve mal kaçırmanın önlenmesi amacıyla davalı adına kayıtlı taşınmazlar ile araçlar üzerine üçüncü kişilere devrinin önlenmesi maksadıyla teminatsız olarak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ihtiyati tedbir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konulmasını talep ederiz.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4721 S. TMK m. 166, 169, 174, 175, 182 ve ilgili maddeleri, 6100 S. HMK, 6284 S. Kanun ve sair ilgili mevzuat.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1. Nüfus kayıt örneği, (Celbi talep olunur)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Ekonomik ve sosyal durum araştırması (SED), (Kolluk marifetiyle celbi talep olunur)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Tanık beyanları, (İsim ve adresleri bilahare bildirilecektir)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Darp raporu, savcılık şikayet dilekçeleri ve ceza dosyaları, (Varsa esas numaraları eklenecek)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Banka hesap hareketleri ve kredi kartı ekstreleri, (İlgili bankalardan celbi talep olunur)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Hastane/Psikolog kayıtları,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 Fotoğraflar, video kayıtları, WhatsApp mesaj dökümleri, (Ekte sunulmuştur/Sunulacaktır)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8. Bilirkişi incelemesi, yemin ve sair her türlü yasal delil.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Mahkemenizce resen dikkate alınacak nedenlerle;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Öncelikle mal kaçırma riskine binaen davalı adına kayıtlı menkul ve gayrimenkul mallar ile banka hesapları üzerine teminatsız olarak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İHTİYATİ TEDBİR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konulmasına,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Haklı davamızın KABULÜNE ve tarafların TMK 166/1-2 maddesi uyarınca şiddetli geçimsizlik nedeniyle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BOŞANMALARINA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Müşterek çocuk/çocukların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VELAYETİNİN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 süresince tedbiren, karar kesinleştiğinde kalıcı olarak müvekkil anneye/babaya verilmesine,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lehine aylık [Miktar] TL tedbir/yoksulluk nafakasına,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Müşterek çocuk lehine aylık [Miktar] TL tedbir/iştirak nafakasına,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lehine [Miktar] TL maddi, [Miktar] TL manevi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TAZMİNATA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(dava tarihinden itibaren işleyecek yasal faiziyle birlikte) hükmedilmesine,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 ile avukatlık ücretinin davalı tarafa yükletilmesine,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karar verilmesini bilvekale saygılarımla arz ve talep ederim. [Dilekçe Tarihi]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Vekili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[Avukat Adı Soyadı]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Onaylı Vekaletname Sureti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Darp Raporu/Savcılık Şikayet Belgesi]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[Mesaj Dökümleri/Fotoğraflar]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[Diğer Deliller]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