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CUMHURİYET BAŞSAVCILIĞI'NA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(İlamat ve İnfaz Bürosu)</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İLAMAT NO :</w:t>
      </w:r>
      <w:r w:rsidDel="00000000" w:rsidR="00000000" w:rsidRPr="00000000">
        <w:rPr>
          <w:rFonts w:ascii="Google Sans" w:cs="Google Sans" w:eastAsia="Google Sans" w:hAnsi="Google Sans"/>
          <w:color w:val="1f1f1f"/>
          <w:rtl w:val="0"/>
        </w:rPr>
        <w:t xml:space="preserve"> 202... / ....... İlamat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İNFAZIN ERTELENMESİNİ / DURDURULMASINI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EDEN HÜKÜMLÜ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[Hükümlünün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CEZA VEREN MAHKEME :</w:t>
      </w:r>
      <w:r w:rsidDel="00000000" w:rsidR="00000000" w:rsidRPr="00000000">
        <w:rPr>
          <w:rFonts w:ascii="Google Sans" w:cs="Google Sans" w:eastAsia="Google Sans" w:hAnsi="Google Sans"/>
          <w:color w:val="1f1f1f"/>
          <w:rtl w:val="0"/>
        </w:rPr>
        <w:t xml:space="preserve"> [İl/İlçe Adı] [No] Asliye / Ağır Ceza Mahkemesi'nin [Karar Tarihi] tarih, [Esas No] Esas ve [Karar No] Karar sayılı ilamı.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 KESİNLEŞME TARİHİ :</w:t>
      </w:r>
      <w:r w:rsidDel="00000000" w:rsidR="00000000" w:rsidRPr="00000000">
        <w:rPr>
          <w:rFonts w:ascii="Google Sans" w:cs="Google Sans" w:eastAsia="Google Sans" w:hAnsi="Google Sans"/>
          <w:color w:val="1f1f1f"/>
          <w:rtl w:val="0"/>
        </w:rPr>
        <w:t xml:space="preserve"> [Kararın Kesinleştiği Tarih]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Müvekkil/Tarafım hakkında tesis edilen ve kesinleşen [Verilen Ceza Miktarı] hapis cezasının infazının, 5275 sayılı Ceza ve Güvenlik Tedbirlerinin İnfazı Hakkında Kanun'un [16. veya 17.] maddesi uyarınca meşru mazeretler (sağlık / hamilelik / eğitim / ailevi zorunluluklar) sebebiyle </w:t>
      </w:r>
      <w:r w:rsidDel="00000000" w:rsidR="00000000" w:rsidRPr="00000000">
        <w:rPr>
          <w:rFonts w:ascii="Google Sans" w:cs="Google Sans" w:eastAsia="Google Sans" w:hAnsi="Google Sans"/>
          <w:b w:val="1"/>
          <w:bCs w:val="1"/>
          <w:color w:val="1f1f1f"/>
          <w:rtl w:val="0"/>
        </w:rPr>
        <w:t xml:space="preserve">ERTELENMESİ / DURDURULMASI</w:t>
      </w:r>
      <w:r w:rsidDel="00000000" w:rsidR="00000000" w:rsidRPr="00000000">
        <w:rPr>
          <w:rFonts w:ascii="Google Sans" w:cs="Google Sans" w:eastAsia="Google Sans" w:hAnsi="Google Sans"/>
          <w:color w:val="1f1f1f"/>
          <w:rtl w:val="0"/>
        </w:rPr>
        <w:t xml:space="preserve"> ile varsa çıkarılan </w:t>
      </w:r>
      <w:r w:rsidDel="00000000" w:rsidR="00000000" w:rsidRPr="00000000">
        <w:rPr>
          <w:rFonts w:ascii="Google Sans" w:cs="Google Sans" w:eastAsia="Google Sans" w:hAnsi="Google Sans"/>
          <w:b w:val="1"/>
          <w:bCs w:val="1"/>
          <w:color w:val="1f1f1f"/>
          <w:rtl w:val="0"/>
        </w:rPr>
        <w:t xml:space="preserve">YAKALAMA EMRİNİN GERİ ALINMASINA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KESİNLEŞEN HÜKÜM VE İNFAZ AŞAMASI: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Müvekkil/Tarafım hakkında [İl/İlçe Adı] [No] Asliye/Ağır Ceza Mahkemesi'nin yukarıda esas ve karar numarası belirtilen ilamı ile [Suçun Adı] suçundan [Ceza Miktarı] hapis cezası verilmiş olup, söz konusu karar [Kesinleşme Tarihi] tarihinde kesinleşerek infazı için Başsavcılığınız İlamat ve İnfaz Bürosu'na tevdi edilmiştir.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İNFAZIN ERTELENMESİNİ GEREKTİREN KANUNİ VE FİİLİ ZORUNLULUKLAR: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Kesinleşen hapis cezasının derhal infaz edilmesi, müvekkilin/tarafımın aşağıda detaylıca izah edilen ve belgelerle ispatlanan mevcut durumunda, cezanın bizzat kendisinden beklenen ıslah amacını aşarak "telafisi imkansız ve orantısız mağduriyetlere" yol açacaktır. Şöyle ki;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(Lütfen durumunuza uyan aşağıdaki SEÇENEKLERDEN BİRİNİ kullanıp diğerlerini siliniz)</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1: 5275 S.lı Kanun Madde 16 - Sağlık Nedeniyle Erteleme]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w:cs="Google Sans" w:eastAsia="Google Sans" w:hAnsi="Google Sans"/>
          <w:color w:val="1f1f1f"/>
          <w:rtl w:val="0"/>
        </w:rPr>
        <w:t xml:space="preserve">Müvekkil/Tarafım, [Hastalığın Adı] isimli ağır ve kronik bir hastalıkla mücadele etmektedir. Dilekçe ekinde sunduğumuz tam teşekküllü devlet hastanesi/üniversite hastanesi raporlarından da anlaşılacağı üzere, müvekkilin cezaevi koşullarında kalması hayatı için kesin bir tehlike arz etmektedir (veya tek başına hayatını idame ettiremeyecek durumdadır). 5275 sayılı Kanun'un 16. maddesi amir hükmü gereğince, müvekkilin infazının iyileşinceye kadar veya yasanın öngördüğü sürelerce ertelenmesi zaruridir. Adli Tıp Kurumu'na (ATK) sevk edilerek bu hususta rapor alınmasını talep ediyoruz.</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2: 5275 S.lı Kanun Madde 16/4 - Hamilelik/Doğum Nedeniyle Erteleme]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w:cs="Google Sans" w:eastAsia="Google Sans" w:hAnsi="Google Sans"/>
          <w:color w:val="1f1f1f"/>
          <w:rtl w:val="0"/>
        </w:rPr>
        <w:t xml:space="preserve">Müvekkil/Tarafım halihazırda [Kaç] haftalık hamiledir / veya [Doğum Tarihi] tarihinde doğum yapmış olup bebeği henüz 1 yıl 6 aylık (18 aylık) süreyi doldurmamıştır. 5275 sayılı Kanun'un 16/4. maddesi açıkça "Gebe olan veya doğurduğu tarihten itibaren bir yıl altı ay geçmemiş bulunan kadınların cezasının infazı geri bırakılır" hükmünü amirdir. Ekli tıbbi raporlar ve nüfus kayıtları ışığında cezanın infazının yasal süre sonuna kadar ertelenmesi gerekmektedir.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[SEÇENEK 3: 5275 S.lı Kanun Madde 17 - Hükümlünün İstemiyle (Eğitim/İş/Aile) Erteleme]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w:cs="Google Sans" w:eastAsia="Google Sans" w:hAnsi="Google Sans"/>
          <w:color w:val="1f1f1f"/>
          <w:rtl w:val="0"/>
        </w:rPr>
        <w:t xml:space="preserve">Müvekkilin/Tarafımın infazı, kasten işlenen suçlarda 3 yıl, taksirle işlenen suçlarda ise 5 yıl ve daha az süreli hapis cezası kapsamındadır. Müvekkil; [Bu kısma mazeret yazılacaktır: Örn: Üniversite son sınıf öğrencisi olup infazın başlaması halinde eğitim hayatı tamamen bitecektir / Ticari işletmesinin başında tek yetkili olup, infazın derhal başlaması halinde ticari faaliyetleri duracak, çalışanları işsiz kalacak ve ailesi ağır bir sefalete düşecektir / Eşinin ağır hastalığı sebebiyle bakmakla yükümlü olduğu küçük çocukları ortada kalacaktır]. 5275 sayılı Kanun'un 17. maddesi uyarınca, teminat gösterilerek veya teminatsız olarak infazın [Talep Edilen Süre, en fazla 1 yıl] ertelenmesini talep etme hakkımız doğmuştur.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KAÇMA ŞÜPHESİNİN YOKLUĞU VE İYİ NİYET: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Müvekkil/Tarafım, sabit ikametgah sahibi olup kaçma, saklanma veya adaletin tecellisini engelleme gibi bir düşüncesi kesinlikle bulunmamaktadır. Yargılamanın başından bu yana tüm duruşmalara katılmış ve adli makamlara yardımcı olmuştur. Erteleme süresi boyunca, Başsavcılığınızca öngörülecek her türlü adli kontrol tedbirine (imza yükümlülüğü, yurtdışı çıkış yasağı vb.) harfiyen uymayı kabul ve taahhüt etmektedir.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5275 Sayılı Ceza ve Güvenlik Tedbirlerinin İnfazı Hakkında Kanun (m. 16, 17 vd.), 5271 Sayılı CMK ve ilgili mevzuat.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Tam teşekküllü hastane sağlık raporları, epikriz formları / Hamilelik-Doğum belgeleri (Ektedir),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Öğrenci belgesi / Vergi levhası ve ticari belgeler / Nüfus kayıt örneği (Ektedir),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İlamat dosyası, Mahkeme İlamı ve her türlü yasal delil.</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Başsavcılığınızca re'sen dikkate alınacak kanuni ve insani zorunluluklar ışığında;</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ve belgeli talebimizin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Müvekkil/Tarafım hakkındaki kesinleşmiş hapis cezasının infazının 5275 sayılı Kanun'un [16. veya 17.] maddesi gereğince </w:t>
      </w:r>
      <w:r w:rsidDel="00000000" w:rsidR="00000000" w:rsidRPr="00000000">
        <w:rPr>
          <w:rFonts w:ascii="Google Sans" w:cs="Google Sans" w:eastAsia="Google Sans" w:hAnsi="Google Sans"/>
          <w:b w:val="1"/>
          <w:bCs w:val="1"/>
          <w:color w:val="1f1f1f"/>
          <w:rtl w:val="0"/>
        </w:rPr>
        <w:t xml:space="preserve">[Talep Edilen Süre] SÜREYLE ERTELENMESİNE / DURDURULMASINA</w:t>
      </w:r>
      <w:r w:rsidDel="00000000" w:rsidR="00000000" w:rsidRPr="00000000">
        <w:rPr>
          <w:rFonts w:ascii="Google Sans" w:cs="Google Sans" w:eastAsia="Google Sans" w:hAnsi="Google Sans"/>
          <w:color w:val="1f1f1f"/>
          <w:rtl w:val="0"/>
        </w:rPr>
        <w:t xml:space="preserve"> (Sağlık sebebiyse Adli Tıp Kurumuna sevkine),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hakkında çıkarılmış bulunan yakalama müzekkeresinin (yakalama emrinin) ivedilikle </w:t>
      </w:r>
      <w:r w:rsidDel="00000000" w:rsidR="00000000" w:rsidRPr="00000000">
        <w:rPr>
          <w:rFonts w:ascii="Google Sans" w:cs="Google Sans" w:eastAsia="Google Sans" w:hAnsi="Google Sans"/>
          <w:b w:val="1"/>
          <w:bCs w:val="1"/>
          <w:color w:val="1f1f1f"/>
          <w:rtl w:val="0"/>
        </w:rPr>
        <w:t xml:space="preserve">GERİ ALINMASINA /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Gerekli görülmesi halinde erteleme süresince uygun görülecek adli kontrol tedbirlerinin uygulanmasına karar verilmesini saygıyla ve vekaleten/asaleten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HÜKÜMLÜ (Veya MÜDAFİİ)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Erteleme talebine dayanak oluşturan resmi belgeler (Sağlık kurulu raporu, öğrenci belgesi, doğum raporu vb.)</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Teminat mektubu veya güvence belgesi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