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NÖBETÇİ TÜKETİCİ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1- Dr. [Hekimin Adı Soyadı] (TCKN: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[Özel Hastane / Klinik / Güzellik Merkezi Ticari Unvanı] (VKN: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[Davalıların Adresleri]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Taraflar arasında kurulan "Eser Sözleşmesi"ne aykırılık ve tıbbi uygulama hatası (malpraktis) neticesinde müvekkilin vücut bütünlüğünün ve dış görünüşünün bozulması nedeniyle; fazlaya ilişkin haklarımız saklı kalmak kaydıyla şimdilik (HMK m. 107 gereği belirsiz alacak davası olarak) </w:t>
      </w:r>
      <w:r w:rsidDel="00000000" w:rsidR="00000000" w:rsidRPr="00000000">
        <w:rPr>
          <w:rFonts w:ascii="Google Sans" w:cs="Google Sans" w:eastAsia="Google Sans" w:hAnsi="Google Sans"/>
          <w:b w:val="1"/>
          <w:bCs w:val="1"/>
          <w:color w:val="1f1f1f"/>
          <w:rtl w:val="0"/>
        </w:rPr>
        <w:t xml:space="preserve">[........] TL Maddi Tazminatın</w:t>
      </w:r>
      <w:r w:rsidDel="00000000" w:rsidR="00000000" w:rsidRPr="00000000">
        <w:rPr>
          <w:rFonts w:ascii="Google Sans" w:cs="Google Sans" w:eastAsia="Google Sans" w:hAnsi="Google Sans"/>
          <w:color w:val="1f1f1f"/>
          <w:rtl w:val="0"/>
        </w:rPr>
        <w:t xml:space="preserve"> ve müvekkilin yaşadığı ağır psikolojik travma ile estetik görünümünün bozulması sebebiyle </w:t>
      </w:r>
      <w:r w:rsidDel="00000000" w:rsidR="00000000" w:rsidRPr="00000000">
        <w:rPr>
          <w:rFonts w:ascii="Google Sans" w:cs="Google Sans" w:eastAsia="Google Sans" w:hAnsi="Google Sans"/>
          <w:b w:val="1"/>
          <w:bCs w:val="1"/>
          <w:color w:val="1f1f1f"/>
          <w:rtl w:val="0"/>
        </w:rPr>
        <w:t xml:space="preserve">[........] TL Manevi Tazminatın</w:t>
      </w:r>
      <w:r w:rsidDel="00000000" w:rsidR="00000000" w:rsidRPr="00000000">
        <w:rPr>
          <w:rFonts w:ascii="Google Sans" w:cs="Google Sans" w:eastAsia="Google Sans" w:hAnsi="Google Sans"/>
          <w:color w:val="1f1f1f"/>
          <w:rtl w:val="0"/>
        </w:rPr>
        <w:t xml:space="preserve">, haksız fiilin/operasyonun gerçekleştiği [Olay Tarihi] tarihinden itibaren işleyecek [Ticari/Avans veya Yasal] faiziyle birlikte davalılardan müştereken ve müteselsilen tahsili talebidir.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[Toplam Talep Edilen Maddi (Şimdilik) + Manevi Tazminat Tutarı]</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[Yıl/Büro Dosya No] (Anlaşamama Son Tutanak Tarihi: [Tarih])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Taraflar Arasındaki Eser Sözleşmesi İlişkisi: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burnundaki/yüzündeki/vücudundaki şekil bozukluğunun giderilmesi ve estetik bir görünüme kavuşmak amacıyla [Gün/Ay/Yıl] tarihinde davalı [Klinik/Hastane Adı] nezdinde görev yapan davalı plastik cerrah Dr. [Hekimin Adı Soyadı] ile görüşmüştür. Yapılan görüşmelerde davalı hekim, bilgisayar ortamında simülasyonlar göstererek müvekkile belli bir estetik sonucu taahhüt etmiş ve [Ameliyatın Adı; Örn: Rinoplasti / Liposuction / Göğüs Estetiği] operasyonu yapılması hususunda anlaşmaya varılmıştır. Bu operasyon tedavi amacı taşımayıp, belli bir sonucun (estetik görünümün) taahhüt edildiği, 6098 sayılı TBK m. 470 kapsamında bir "Eser Sözleşmesi" niteliğindedir.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Taahhüt Edilen Sonucun Gerçekleşmemesi ve Hekim Kusuru:</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[Gün/Ay/Yıl] tarihinde davalı hekim tarafından gerçekleştirilen operasyon neticesinde, müvekkile vaat edilen estetik sonuç elde edilememiştir. Aksine, operasyon sonrasında müvekkilin [Operasyon bölgesi; Örn: burnunda asimetri oluşmuş, nefes alma güçlüğü başlamış / vücudunda kalıcı çöküntüler ve asimetrik izler] meydana gelmiştir.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Yargıtay içtihatları uyarınca, estetik amaçlı tıbbi müdahalelerde hekim, eserin (sonucun) iş sahibinin (hastanın) beklentisine ve tıbbi kurallara uygun olarak ortaya çıkmasını garanti etmektedir. Davalı hekim, mesleki bilgi ve becerisini eksik kullanmış, özen yükümlülüğüne aykırı davranmış ve taahhüt ettiği eseri ayıplı olarak teslim etmiştir. Diğer davalı [Hastane/Klinik] ise organizasyon kusuru ve adam çalıştıranın sorumluluğu gereği doğan zarardan müştereken ve müteselsilen sorumludur.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Aydınlatılmış Onam İhlali ve Revizyon Ameliyatı Zorunluluğu:</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Müvekkile operasyon öncesinde oluşabilecek asimetri, kalıcı iz veya fonksiyon kaybı gibi ağır riskler hakkında yeterli bilgi verilmemiş, geçerli bir aydınlatılmış onam alınmamıştır. Mevcut şekil bozukluğunun ve fonksiyon kaybının giderilmesi için müvekkilin başka bir sağlık kuruluşunda "revizyon (düzeltme) ameliyatı" olması zorunluluğu doğmuştur. (Buna ilişkin uzman doktor görüşleri Ek'te sunulmuştur.)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Zararın Boyutu ve Tazminat Taleplerimiz: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ayıplı ifa edilen operasyon için davalılara [........] TL ödeme yapmıştır. Ayrıca düzeltme ameliyatları için başkaca masraflar yapmak zorunda kalmış/kalacaktır ve nekahat sürecinde işgücü kaybına uğramıştır. Maddi zararlarımızın kesin hesabı bilirkişi incelemesi ile belirleneceğinden şimdilik [........] TL maddi tazminat talep ediyoruz.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Bununla birlikte müvekkil, estetik operasyon sonrasında daha kötü bir görünüme sahip olmuş, aynalara küsmüş, sosyal hayattan kopmuş ve ağır bir depresyon süreci geçirmiştir. Yaşadığı bu derin üzüntü ve ruhsal tahribat nedeniyle TBK m. 56 uyarınca [........] TL manevi tazminatın hüküm altına alınmasını talep etme zorunluluğu doğmuştur.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Arabuluculuk Süreci: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6502 sayılı Kanun m. 73/A gereğince zorunlu dava şartı olan arabuluculuk yoluna başvurulmuş, davalı tarafın kusurunu kabul etmemesi üzerine süreç anlaşmazlıkla sonuçlanmıştır (Ek-1).</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470 vd. Eser Sözleşmesi hükümleri, m. 49, 54, 56), 6502 Sayılı Tüketicinin Korunması Hakkında Kanun, HMK ve ilgili sair mevzuat.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Dava Şartı Arabuluculuk Anlaşamama Son Tutanağı,</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Müvekkilin operasyon öncesi ve sonrasını gösterir net fotoğrafları (Ek-2),</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Davalı [Hastane/Klinik]'ten celbedilecek müvekkile ait tüm hasta dosyası, epikriz raporları ve operasyon kayıtları,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Müvekkilin operasyon için yaptığı ödemelere dair dekont/faturalar,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Revizyon (düzeltme) ameliyatı gerektiğine dair alınan uzman raporları / diğer hastane kayıtları,</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Üniversitelerin Plastik, Rekonstrüktif ve Estetik Cerrahi Anabilim Dallarından veya Adli Tıp Kurumundan alınacak Bilirkişi Raporu,</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Tanık beyanları (İsimleri bilahare bildirilecektir), keşif ve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dikkate alınacak haklı nedenlerle; fazlaya ilişkin her türlü talep ve dava hakkımız saklı kalmak kaydıyla;</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ödediği ameliyat bedelinin iadesi, düzeltme (revizyon) ameliyatı giderleri ve işgücü kaybı zararları için şimdilik (HMK m. 107) </w:t>
      </w:r>
      <w:r w:rsidDel="00000000" w:rsidR="00000000" w:rsidRPr="00000000">
        <w:rPr>
          <w:rFonts w:ascii="Google Sans" w:cs="Google Sans" w:eastAsia="Google Sans" w:hAnsi="Google Sans"/>
          <w:b w:val="1"/>
          <w:bCs w:val="1"/>
          <w:color w:val="1f1f1f"/>
          <w:rtl w:val="0"/>
        </w:rPr>
        <w:t xml:space="preserve">[........] TL MADDİ TAZMİNATIN</w:t>
      </w:r>
      <w:r w:rsidDel="00000000" w:rsidR="00000000" w:rsidRPr="00000000">
        <w:rPr>
          <w:rFonts w:ascii="Google Sans" w:cs="Google Sans" w:eastAsia="Google Sans" w:hAnsi="Google Sans"/>
          <w:color w:val="1f1f1f"/>
          <w:rtl w:val="0"/>
        </w:rPr>
        <w:t xml:space="preserve">, operasyon tarihi olan [Tarih] tarihinden itibaren işleyecek en yüksek avans/ticari faiziyle birlikte davalılardan müştereken ve müteselsilen tahsiline,</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bozulan dış görünüşü ve uğradığı ağır ruhsal tahribat nedeniyle </w:t>
      </w:r>
      <w:r w:rsidDel="00000000" w:rsidR="00000000" w:rsidRPr="00000000">
        <w:rPr>
          <w:rFonts w:ascii="Google Sans" w:cs="Google Sans" w:eastAsia="Google Sans" w:hAnsi="Google Sans"/>
          <w:b w:val="1"/>
          <w:bCs w:val="1"/>
          <w:color w:val="1f1f1f"/>
          <w:rtl w:val="0"/>
        </w:rPr>
        <w:t xml:space="preserve">[........] TL MANEVİ TAZMİNATIN</w:t>
      </w:r>
      <w:r w:rsidDel="00000000" w:rsidR="00000000" w:rsidRPr="00000000">
        <w:rPr>
          <w:rFonts w:ascii="Google Sans" w:cs="Google Sans" w:eastAsia="Google Sans" w:hAnsi="Google Sans"/>
          <w:color w:val="1f1f1f"/>
          <w:rtl w:val="0"/>
        </w:rPr>
        <w:t xml:space="preserve">, operasyon tarihi olan [Tarih] tarihinden itibaren işleyecek yasal faiziyle birlikte davalılardan müştereken ve müteselsilen tahsiline,</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avukatlık asgari ücret tarifesine göre belirlenecek vekalet ücretinin davalılar üzerinde bırakılmasına karar verilmesini vekaleten saygılarımla arz ve talep ederim. [Tarih]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 (E-imzalı Aslı)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Müvekkilin operasyon öncesi ve sonrası durumunu gösterir fotoğraflar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Ödeme dekontları ve revizyon ameliyatı gerekliliğini gösterir tıbbi belgeler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