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GİZLİLİK SÖZLEŞMESİ (NON-DISCLOSURE AGREEMENT)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TARAFLAR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1.1. BİLGİ VEREN: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 Soyadı / Şirket Unvanı] (TCKN/VKN: [.....................])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1.2. BİLGİ ALAN: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 Soyadı / Şirket Unvanı] (TCKN/VKN: [.....................])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SÖZLEŞMENİN KONUSU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Taraflar arasında gerçekleştirilecek olan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[Proje Adı / Ticari İş Birliği Konusu]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kapsamında; Bilgi Veren tarafından Bilgi Alan’a açıklanan her türlü ticari, mali, teknik, stratejik bilgi ve belgelerin korunması, üçüncü kişilere ifşasının önlenmesi ve gizliliğinin sağlanmasıdır.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GİZLİ BİLGİNİN TANIMI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Bilgi Veren tarafından yazılı, sözlü, manyetik veya dijital ortamda paylaşılan; ticari sırlar, müşteri listeleri, fiyatlandırma politikaları, iş planları, yazılım kodları, teknik çizimler, finansal veriler ve henüz kamuya mal olmamış tüm bilgiler "Gizli Bilgi" olarak kabul edilir.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TARAFLARIN YÜKÜMLÜLÜKLERİ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4.1. Sır Saklama: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Bilgi Alan, kendisine iletilen Gizli Bilgileri büyük bir gizlilikle saklamayı, bu bilgileri sadece iş birliği amacı doğrultusunda kullanmayı taahhüt eder.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4.2. İfşa Yasağı: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Bilgi Alan, Gizli Bilgileri Bilgi Veren’in yazılı onayı olmaksızın doğrudan veya dolaylı olarak üçüncü kişilere, kurumlara veya kamuoyuna açıklayamaz.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4.3. Çalışanların Sorumluluğu: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Bilgi Alan, Gizli Bilgileri yalnızca işin gereği olarak bilmesi gereken çalışanlarına verebilir ve bu çalışanların da gizlilik yükümlülüğüne uymasını sağlamakla bizzat sorumludur.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 İSTİSNALAR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Aşağıdaki haller gizlilik ihlali sayılmaz: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Bilginin, Bilgi Veren tarafından açıklandığı sırada zaten kamuya mal olmuş olması.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Bilginin, yasal bir mahkeme kararı veya idari bir makamın talebi üzerine açıklanma zorunluluğunun doğması (bu durumda Bilgi Veren derhal bilgilendirilir).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 CEZAİ ŞART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Bilgi Alan, işbu sözleşmedeki gizlilik yükümlülüklerini ihlal etmesi durumunda, Bilgi Veren’in uğradığı doğrudan ve dolaylı tüm zararları tazmin etmenin yanı sıra, ihlal başına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[Rakamla] TL ([Yazıyla] Türk Lirası)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cezai şartı herhangi bir mahkeme kararına gerek kalmaksızın nakden ve defaten ödemeyi kabul ve taahhüt eder.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7. SÜRE VE İADE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7.1.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sözleşme imza tarihinden itibaren yürürlüğe girer. Taraflar arasındaki ticari ilişki sona erse dahi gizlilik yükümlülüğü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[Örn: 5 Yıl]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süreyle devam eder.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7.2.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İlişkinin sona ermesiyle birlikte Bilgi Alan, elindeki tüm Gizli Bilgileri Bilgi Veren’e iade etmek veya Bilgi Veren’in talimatıyla imha etmek zorundadır.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8. YETKİLİ MAHKEME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İşbu sözleşmeden doğan uyuşmazlıklarda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[Şehir Adı]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Mahkemeleri ve İcra Daireleri yetkilidir.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9. İMZA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[Tarih] tarihinde iki nüsha olarak imza altına alınmıştır.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BİLGİ VEREN (İMZA)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                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BİLGİ ALAN (İMZA)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  (Kaşe/İmza)                        (Kaşe/İmza)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