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AĞIR CEZA MAHKEMESİ BAŞKANLIĞI'NE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Gönderilmek Üzere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[NO] ASLİYE / AĞIR CEZA MAHKEMESİ'NE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1 Haziran 2024 tarihi ve sonrasında verilen HAGB kararlarına karşı kanun yolu İstinaf (BAM) olarak değiştirilmiştir. Karar tarihiniz bu tarihten sonra ise başlığı "Bölge Adliye Mahkemesi İlgili Ceza Dairesine Gönderilmek Üzere" şeklinde düzenleyiniz.)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DOSYA ESAS NO :</w:t>
      </w:r>
      <w:r w:rsidDel="00000000" w:rsidR="00000000" w:rsidRPr="00000000">
        <w:rPr>
          <w:rFonts w:ascii="Google Sans" w:cs="Google Sans" w:eastAsia="Google Sans" w:hAnsi="Google Sans"/>
          <w:color w:val="1f1f1f"/>
          <w:rtl w:val="0"/>
        </w:rPr>
        <w:t xml:space="preserve"> 202... / ....... Esas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 NO :</w:t>
      </w:r>
      <w:r w:rsidDel="00000000" w:rsidR="00000000" w:rsidRPr="00000000">
        <w:rPr>
          <w:rFonts w:ascii="Google Sans" w:cs="Google Sans" w:eastAsia="Google Sans" w:hAnsi="Google Sans"/>
          <w:color w:val="1f1f1f"/>
          <w:rtl w:val="0"/>
        </w:rPr>
        <w:t xml:space="preserve"> 202... / ....... Karar</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HAGB KARARINA İTİRAZ EDEN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SANIK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[Sanığın Açık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MÜDAFİİ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KATILAN / MÜŞTEKİ :</w:t>
      </w:r>
      <w:r w:rsidDel="00000000" w:rsidR="00000000" w:rsidRPr="00000000">
        <w:rPr>
          <w:rFonts w:ascii="Google Sans" w:cs="Google Sans" w:eastAsia="Google Sans" w:hAnsi="Google Sans"/>
          <w:color w:val="1f1f1f"/>
          <w:rtl w:val="0"/>
        </w:rPr>
        <w:t xml:space="preserve"> [Katılan/Müşteki Adı Soyadı]</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İTİRAZA KONU KARAR :</w:t>
      </w:r>
      <w:r w:rsidDel="00000000" w:rsidR="00000000" w:rsidRPr="00000000">
        <w:rPr>
          <w:rFonts w:ascii="Google Sans" w:cs="Google Sans" w:eastAsia="Google Sans" w:hAnsi="Google Sans"/>
          <w:color w:val="1f1f1f"/>
          <w:rtl w:val="0"/>
        </w:rPr>
        <w:t xml:space="preserve"> [İl/İlçe Adı] [No] Asliye/Ağır Ceza Mahkemesi'nin [Karar Tarihi] tarihli "Hükmün Açıklanmasının Geri Bırakılması (HAGB)" kararı.</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KARARIN TEBLİĞ TARİHİ :</w:t>
      </w:r>
      <w:r w:rsidDel="00000000" w:rsidR="00000000" w:rsidRPr="00000000">
        <w:rPr>
          <w:rFonts w:ascii="Google Sans" w:cs="Google Sans" w:eastAsia="Google Sans" w:hAnsi="Google Sans"/>
          <w:color w:val="1f1f1f"/>
          <w:rtl w:val="0"/>
        </w:rPr>
        <w:t xml:space="preserve"> [Gerekçeli Kararın Size veya Vekilinize Tebliğ Edildiği/Tefhim Edildiği Tarih]</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İlk derece mahkemesince müvekkil/tarafım hakkında verilen usul ve yasaya, maddi gerçeğe aykırı </w:t>
      </w:r>
      <w:r w:rsidDel="00000000" w:rsidR="00000000" w:rsidRPr="00000000">
        <w:rPr>
          <w:rFonts w:ascii="Google Sans" w:cs="Google Sans" w:eastAsia="Google Sans" w:hAnsi="Google Sans"/>
          <w:b w:val="1"/>
          <w:bCs w:val="1"/>
          <w:color w:val="1f1f1f"/>
          <w:rtl w:val="0"/>
        </w:rPr>
        <w:t xml:space="preserve">Hükmün Açıklanmasının Geri Bırakılması (HAGB) KARARINA İTİRAZLARIMIZIN KABULÜ</w:t>
      </w:r>
      <w:r w:rsidDel="00000000" w:rsidR="00000000" w:rsidRPr="00000000">
        <w:rPr>
          <w:rFonts w:ascii="Google Sans" w:cs="Google Sans" w:eastAsia="Google Sans" w:hAnsi="Google Sans"/>
          <w:color w:val="1f1f1f"/>
          <w:rtl w:val="0"/>
        </w:rPr>
        <w:t xml:space="preserve"> ile, kararın itirazen/istinafen incelenerek </w:t>
      </w:r>
      <w:r w:rsidDel="00000000" w:rsidR="00000000" w:rsidRPr="00000000">
        <w:rPr>
          <w:rFonts w:ascii="Google Sans" w:cs="Google Sans" w:eastAsia="Google Sans" w:hAnsi="Google Sans"/>
          <w:b w:val="1"/>
          <w:bCs w:val="1"/>
          <w:color w:val="1f1f1f"/>
          <w:rtl w:val="0"/>
        </w:rPr>
        <w:t xml:space="preserve">KALDIRILMASINA</w:t>
      </w:r>
      <w:r w:rsidDel="00000000" w:rsidR="00000000" w:rsidRPr="00000000">
        <w:rPr>
          <w:rFonts w:ascii="Google Sans" w:cs="Google Sans" w:eastAsia="Google Sans" w:hAnsi="Google Sans"/>
          <w:color w:val="1f1f1f"/>
          <w:rtl w:val="0"/>
        </w:rPr>
        <w:t xml:space="preserve"> ve esastan yapılacak inceleme neticesinde müvekkilin atılı suçtan </w:t>
      </w:r>
      <w:r w:rsidDel="00000000" w:rsidR="00000000" w:rsidRPr="00000000">
        <w:rPr>
          <w:rFonts w:ascii="Google Sans" w:cs="Google Sans" w:eastAsia="Google Sans" w:hAnsi="Google Sans"/>
          <w:b w:val="1"/>
          <w:bCs w:val="1"/>
          <w:color w:val="1f1f1f"/>
          <w:rtl w:val="0"/>
        </w:rPr>
        <w:t xml:space="preserve">BERAATİNE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HAGB KARARI USUL VE YASAYA, ESASA AYKIRIDIR: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[İl/İlçe Adı] [No] Asliye/Ağır Ceza Mahkemesi'nin yukarıda esas ve karar numarası belirtilen dosyasında yapılan yargılama neticesinde; müvekkilin/tarafımın üzerine atılı suçu işlediği kanaatine varılarak [Verilen Ceza Miktarı] hapis/adli para cezası ile cezalandırılmasına ve 5271 sayılı CMK'nın 231. maddesi uyarınca "Hükmün Açıklanmasının Geri Bırakılmasına" karar verilmiştir. Ancak mahkemece eksik inceleme ve yanılgılı değerlendirme ile kurulan bu mahkumiyet ve HAGB hükmü hukuka aykırıdır. Müvekkil hakkında öncelikle ve ivedilikle BERAAT kararı verilmesi gerekirken, cezalandırma yoluna gidilerek HAGB kararı verilmesi adil yargılanma hakkının açık bir ihlalidir.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İTİRAZ MERCİİNİN ESASTAN İNCELEME YAPMA ZORUNLULUĞU:</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Yargıtay Ceza Genel Kurulu'nun yerleşik içtihatları ve Anayasa Mahkemesi'nin ihlal kararları (Örn: </w:t>
      </w:r>
      <w:r w:rsidDel="00000000" w:rsidR="00000000" w:rsidRPr="00000000">
        <w:rPr>
          <w:rFonts w:ascii="Google Sans" w:cs="Google Sans" w:eastAsia="Google Sans" w:hAnsi="Google Sans"/>
          <w:i w:val="1"/>
          <w:iCs w:val="1"/>
          <w:color w:val="1f1f1f"/>
          <w:rtl w:val="0"/>
        </w:rPr>
        <w:t xml:space="preserve">Ali Gürsoy Başvurusu, B. No: 2012/833</w:t>
      </w:r>
      <w:r w:rsidDel="00000000" w:rsidR="00000000" w:rsidRPr="00000000">
        <w:rPr>
          <w:rFonts w:ascii="Google Sans" w:cs="Google Sans" w:eastAsia="Google Sans" w:hAnsi="Google Sans"/>
          <w:color w:val="1f1f1f"/>
          <w:rtl w:val="0"/>
        </w:rPr>
        <w:t xml:space="preserve">) doğrultusunda; HAGB kararlarına karşı yapılan itiraz incelemelerinde, itiraz merciinin incelemesini sadece şekli şartlar (CMK m. 231/6'daki objektif koşullar) yönünden değil, davanın esasına girerek, suçun sübutu ve delillerin değerlendirilmesi yönünden de (maddi ve hukuki inceleme) yapması zorunludur. Bu bağlamda, Sayın Başkanlığınızca dosyanın esasına girilerek müvekkilin beraat etmesi gerektiği tespitiyle kararın kaldırılmasını talep ediyoruz.</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SUÇUN UNSURLARI OLUŞMAMIŞTIR VE DELİL YETERSİZLİĞİ MEVCUTTUR: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Mahkemenin gerekçeli kararında, müvekkilin atılı suçu işlediğine dair hiçbir somut, kesin ve inandırıcı delil gösterilememiştir.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[İtiraz Nedeni 1: Suçun maddi ve manevi unsurlarının somut olayda neden gerçekleşmediği açıklanmalıdır.]</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[İtiraz Nedeni 2: Sadece müştekinin soyut iddiasına dayanıldığı, tarafsız tanık beyanı veya kamera/HTS kaydı gibi somut delillerin bulunmadığı vurgulanmalıdır.]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yargılama aşamasında HAGB kararı verilmesine (şeklen) muvafakat etmiş olması, atılı suçu kabul ettiği anlamına gelmemektedir. Nitekim Yargıtay kararlarında da HAGB'ye rıza gösterilmesinin bir "ikrar" (suçu kabul) sayılamayacağı açıkça belirtilmiştir.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ŞÜPHEDEN SANIK YARARLANIR İLKESİ İHLAL EDİLMİŞTİR: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Ceza yargılamasının temel amacı maddi gerçeğe ulaşmak olup, bir kimsenin cezalandırılabilmesi için suçluluğunun şüpheye yer bırakmayacak kesinlikte ispat edilmesi şarttır. Mahkumiyet hükmü ihtimallere dayandırılamaz. Dosya kapsamında atılı suçun müvekkil tarafından işlendiğini gösterir, her türlü şüpheden uzak kesin bir ispat bulunmamaktadır. Şüpheden sanık yararlanır (in dubio pro reo) ilkesi gereği beraat kararı verilmesi gerekirken, 5 yıllık bir denetim süresi (ve adli tehdit) öngören HAGB kararının tesisi hukuka açıkça aykırıdır.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AİHS, 5237 Sayılı TCK, 5271 Sayılı CMK (m. 231, 267 vd.) ve ilgili emsal Yargıtay/AYM içtihatları.</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itiraz/istinaf incelemesi sırasında Sayın Makamınızca re'sen gözetilecek nedenler muvacehesinde;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itirazlarımızın </w:t>
      </w:r>
      <w:r w:rsidDel="00000000" w:rsidR="00000000" w:rsidRPr="00000000">
        <w:rPr>
          <w:rFonts w:ascii="Google Sans" w:cs="Google Sans" w:eastAsia="Google Sans" w:hAnsi="Google Sans"/>
          <w:b w:val="1"/>
          <w:bCs w:val="1"/>
          <w:color w:val="1f1f1f"/>
          <w:rtl w:val="0"/>
        </w:rPr>
        <w:t xml:space="preserve">KABULÜNE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[İl/İlçe Adı] [No] Asliye/Ağır Ceza Mahkemesi'nin [Karar Tarihi] tarih, [Esas No] Esas ve [Karar No] Karar sayılı usul ve yasaya, esasa aykırı </w:t>
      </w:r>
      <w:r w:rsidDel="00000000" w:rsidR="00000000" w:rsidRPr="00000000">
        <w:rPr>
          <w:rFonts w:ascii="Google Sans" w:cs="Google Sans" w:eastAsia="Google Sans" w:hAnsi="Google Sans"/>
          <w:b w:val="1"/>
          <w:bCs w:val="1"/>
          <w:color w:val="1f1f1f"/>
          <w:rtl w:val="0"/>
        </w:rPr>
        <w:t xml:space="preserve">Hükmün Açıklanmasının Geri Bırakılması (HAGB) KARARININ KALDIRILMASINA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İtiraz merciince (veya itirazın kabulü ile dosyanın gönderileceği ilk derece mahkemesince) yapılacak esastan inceleme neticesinde, yüklenen suçun kanuni unsurları oluşmadığından ve/veya somut delil bulunmadığından müvekkilin/tarafımın atılı suçtan </w:t>
      </w:r>
      <w:r w:rsidDel="00000000" w:rsidR="00000000" w:rsidRPr="00000000">
        <w:rPr>
          <w:rFonts w:ascii="Google Sans" w:cs="Google Sans" w:eastAsia="Google Sans" w:hAnsi="Google Sans"/>
          <w:b w:val="1"/>
          <w:bCs w:val="1"/>
          <w:color w:val="1f1f1f"/>
          <w:rtl w:val="0"/>
        </w:rPr>
        <w:t xml:space="preserve">BERAATİNE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kamu üzerinde bırakılmasına karar verilmesini saygıyla ve vekaleten/asaleten arz ve talep ederim. [Tarih]</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İTİRAZ EDEN SANIK (Veya MÜDAFİİ)</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İtiraza konu Gerekçeli Karar Sureti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İddialarımızı destekleyen emsal yargı kararları ve ek deliller (Varsa)</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aracılığıyla veriliyorsa) Özel Yetkiyi Havi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