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[NO] ASLİYE / AĞIR CEZA MAHKEMESİ'NE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DOSYA ESAS NO :</w:t>
      </w:r>
      <w:r w:rsidDel="00000000" w:rsidR="00000000" w:rsidRPr="00000000">
        <w:rPr>
          <w:rFonts w:ascii="Google Sans" w:cs="Google Sans" w:eastAsia="Google Sans" w:hAnsi="Google Sans"/>
          <w:color w:val="1f1f1f"/>
          <w:rtl w:val="0"/>
        </w:rPr>
        <w:t xml:space="preserve"> 202... / ....... Esas</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İDDİANAMEYE KARŞI SAVUNMA</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SUNAN SANIK :</w:t>
      </w:r>
      <w:r w:rsidDel="00000000" w:rsidR="00000000" w:rsidRPr="00000000">
        <w:rPr>
          <w:rFonts w:ascii="Google Sans" w:cs="Google Sans" w:eastAsia="Google Sans" w:hAnsi="Google Sans"/>
          <w:color w:val="1f1f1f"/>
          <w:rtl w:val="0"/>
        </w:rPr>
        <w:t xml:space="preserve"> [Ad Soyad] (TCKN: [TC Kimlik No])</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[Sanığın Açık Adresi]</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MÜDAFİİ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MÜŞTEKİ / KATILAN :</w:t>
      </w:r>
      <w:r w:rsidDel="00000000" w:rsidR="00000000" w:rsidRPr="00000000">
        <w:rPr>
          <w:rFonts w:ascii="Google Sans" w:cs="Google Sans" w:eastAsia="Google Sans" w:hAnsi="Google Sans"/>
          <w:color w:val="1f1f1f"/>
          <w:rtl w:val="0"/>
        </w:rPr>
        <w:t xml:space="preserve"> [Müştekinin Adı Soyadı] (TCKN: [Biliniyorsa TC Kimlik No])</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[Müştekinin Bilinen En Son Adresi]</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SUÇ :</w:t>
      </w:r>
      <w:r w:rsidDel="00000000" w:rsidR="00000000" w:rsidRPr="00000000">
        <w:rPr>
          <w:rFonts w:ascii="Google Sans" w:cs="Google Sans" w:eastAsia="Google Sans" w:hAnsi="Google Sans"/>
          <w:color w:val="1f1f1f"/>
          <w:rtl w:val="0"/>
        </w:rPr>
        <w:t xml:space="preserve"> [İddianamede Yöneltilen Suçlamanın Adı, Örn: Nitelikli Dolandırıcılık, Güveni Kötüye Kullanma, Kasten Yaralama vb.] ve Sevk Maddeleri (TCK m. ...)</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İDDİANAME TEBLİĞ TARİHİ :</w:t>
      </w:r>
      <w:r w:rsidDel="00000000" w:rsidR="00000000" w:rsidRPr="00000000">
        <w:rPr>
          <w:rFonts w:ascii="Google Sans" w:cs="Google Sans" w:eastAsia="Google Sans" w:hAnsi="Google Sans"/>
          <w:color w:val="1f1f1f"/>
          <w:rtl w:val="0"/>
        </w:rPr>
        <w:t xml:space="preserve"> [İddianamenin Tebliğ Edildiği Tarih]</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[İl/İlçe Adı] Cumhuriyet Başsavcılığı'nın [İddianame Tarihi] tarih ve [İddianame No] sayılı iddianamesine karşı esasa ilişkin yazılı savunmalarımızın sunulması, usul ve yasaya aykırı, somut delilden yoksun suçlamaların tümüyle reddi ile müvekkilin/tarafımın atılı suçtan </w:t>
      </w:r>
      <w:r w:rsidDel="00000000" w:rsidR="00000000" w:rsidRPr="00000000">
        <w:rPr>
          <w:rFonts w:ascii="Google Sans" w:cs="Google Sans" w:eastAsia="Google Sans" w:hAnsi="Google Sans"/>
          <w:b w:val="1"/>
          <w:bCs w:val="1"/>
          <w:color w:val="1f1f1f"/>
          <w:rtl w:val="0"/>
        </w:rPr>
        <w:t xml:space="preserve">BERAATİNE</w:t>
      </w:r>
      <w:r w:rsidDel="00000000" w:rsidR="00000000" w:rsidRPr="00000000">
        <w:rPr>
          <w:rFonts w:ascii="Google Sans" w:cs="Google Sans" w:eastAsia="Google Sans" w:hAnsi="Google Sans"/>
          <w:color w:val="1f1f1f"/>
          <w:rtl w:val="0"/>
        </w:rPr>
        <w:t xml:space="preserve"> karar verilmesi talebimizdir.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İDDİANAMENİN İADESİ GEREKİRKEN KABUL EDİLMESİ USUL VE YASAYA AYKIRIDIR: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Sayın Mahkemeniz nezdinde görülmekte olan dosyada, [İl/İlçe Adı] Cumhuriyet Başsavcılığı tarafından tanzim edilen iddianame, 5271 sayılı Ceza Muhakemesi Kanunu'nun 170. maddesinde belirtilen şartları taşımamaktadır. İddianame; maddi vakıalar ile deliller arasında hukuki ve fiili bir illiyet bağı kurmaksızın, yalnızca müştekinin/katılanın soyut, çelişkili ve intikam saikiyle kurgulanmış beyanlarına dayanılarak hazırlanmıştır. Soruşturma aşamasında lehe olan hiçbir delil toplanmamış, eksik inceleme ile kamu davası açılmıştır.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SUÇUN MADDİ VE MANEVİ UNSURLARI OLUŞMAMIŞTIR: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Müvekkilin/Tarafımın üzerine atılı [Suçun Adı] suçunun kanuni unsurları somut olayda kesinlikle vücut bulmamıştır.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[Bu kısıma olayın esasına dair savunmalar maddeler halinde yazılacaktır. Örnek kurgu:]</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i w:val="1"/>
          <w:iCs w:val="1"/>
          <w:color w:val="1f1f1f"/>
          <w:rtl w:val="0"/>
        </w:rPr>
        <w:t xml:space="preserve">Olay günü ve saatinde müvekkil iddia edilen mahalde bulunmamaktadır. (Alibi savunması)</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i w:val="1"/>
          <w:iCs w:val="1"/>
          <w:color w:val="1f1f1f"/>
          <w:rtl w:val="0"/>
        </w:rPr>
        <w:t xml:space="preserve">Müşteki ile müvekkil arasında önceden gelen ticari/şahsi bir husumet bulunmakta olup, şikayet tamamen müvekkili yıpratmaya yönelik bir iftiradan ibarettir.</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i w:val="1"/>
          <w:iCs w:val="1"/>
          <w:color w:val="1f1f1f"/>
          <w:rtl w:val="0"/>
        </w:rPr>
        <w:t xml:space="preserve">Atılı suçun oluşabilmesi için kanunun aradığı "kast" (bilme ve isteme) veya "taksir" unsuru müvekkilin eylemlerinde mevcut değildir.</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i w:val="1"/>
          <w:iCs w:val="1"/>
          <w:color w:val="1f1f1f"/>
          <w:rtl w:val="0"/>
        </w:rPr>
        <w:t xml:space="preserve">Müvekkilin eylemleri ile iddia edilen netice (zarar) arasında hiçbir nedensellik bağı (illiyet) kurulamamaktadır.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ŞÜPHEDEN SANIK YARARLANIR (IN DUBIO PRO REO) İLKESİ:</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Ceza muhakemesi hukukunun en temel ve evrensel prensibi olan "Şüpheden Sanık Yararlanır" ilkesi gereğince; bir kişinin suçlu sayılabilmesi için suçun her türlü şüpheden uzak, kesin, inandırıcı ve somut delillerle ispat edilmesi zorunludur. Yargıtay Ceza Genel Kurulu'nun yerleşik içtihatlarında da açıkça ifade edildiği üzere; </w:t>
      </w:r>
      <w:r w:rsidDel="00000000" w:rsidR="00000000" w:rsidRPr="00000000">
        <w:rPr>
          <w:rFonts w:ascii="Google Sans" w:cs="Google Sans" w:eastAsia="Google Sans" w:hAnsi="Google Sans"/>
          <w:i w:val="1"/>
          <w:iCs w:val="1"/>
          <w:color w:val="1f1f1f"/>
          <w:rtl w:val="0"/>
        </w:rPr>
        <w:t xml:space="preserve">“Ceza mahkumiyeti, toplanan delillerin bir kısmına dayanılıp diğer kısmı göz ardı edilerek ulaşılan ihtimali kanaate değil, kesin ve açık bir ispata dayanmalıdır.”</w:t>
      </w:r>
      <w:r w:rsidDel="00000000" w:rsidR="00000000" w:rsidRPr="00000000">
        <w:rPr>
          <w:rFonts w:ascii="Google Sans" w:cs="Google Sans" w:eastAsia="Google Sans" w:hAnsi="Google Sans"/>
          <w:color w:val="1f1f1f"/>
          <w:rtl w:val="0"/>
        </w:rPr>
        <w:t xml:space="preserve"> Huzurdaki dosyada müvekkilin mahkumiyetine yetecek derecede tam bir vicdani kanaat oluşturacak hiçbir delil bütünlüğü bulunmamaktadır.</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DELİLLERİN TOPLANMASI TALEBİMİZ (CMK M. 177):</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Adil yargılanma hakkımız ve maddi gerçeğin ortaya çıkarılması amacı doğrultusunda; aşağıda isim ve tebligat adreslerini bildirdiğimiz savunma tanıklarımızın duruşmada dinlenilmesini, olay yerine/tarihine ilişkin (varsa) [İlgili Kurum/Banka/Şirket] nezdindeki log, HTS, hesap veya kamera kayıtlarının celbedilmesi için müzekkere yazılmasını talep ediyoruz.</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5. LEHE OLAN HÜKÜMLERİN UYGULANMASI (KABUL ANLAMINA GELMEMEK KAYDIYLA):</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color w:val="1f1f1f"/>
          <w:rtl w:val="0"/>
        </w:rPr>
        <w:t xml:space="preserve">Tüm bu savunmalarımıza rağmen, sayın Mahkemenizce yargılama neticesinde aksi yönde (aleyhe) bir kanaate varılması ihtimaline binaen; müvekkilin/tarafımın sabıkasız geçmişi, dosyaya kattığı olumlu tutum ve sosyal-ekonomik durumu göz önüne alınarak hakkında 5237 sayılı TCK'nın 62. maddesi (Takdiri İndirim), TCK'nın 50. maddesi (Seçenek Yaptırımlara Çevirme), TCK'nın 51. maddesi (Cezanın Ertelenmesi) ve 5271 sayılı CMK'nın 231. maddesinde düzenlenen "Hükmün Açıklanmasının Geri Bırakılması (HAGB)" dahil olmak üzere tüm lehe hükümlerin uygulanmasını talep etme zorunluluğu doğmuştur. </w:t>
      </w:r>
      <w:r w:rsidDel="00000000" w:rsidR="00000000" w:rsidRPr="00000000">
        <w:rPr>
          <w:rFonts w:ascii="Google Sans" w:cs="Google Sans" w:eastAsia="Google Sans" w:hAnsi="Google Sans"/>
          <w:i w:val="1"/>
          <w:iCs w:val="1"/>
          <w:color w:val="1f1f1f"/>
          <w:rtl w:val="0"/>
        </w:rPr>
        <w:t xml:space="preserve">(Müvekkilin HAGB uygulanmasına rızası bulunmaktadır.)</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T.C. Anayasası, AİHS, 5237 Sayılı TCK, 5271 Sayılı CMK (m. 170, 177, 223, 231 vd.) ve ilgili sair yasal mevzuat.</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delil bildirme ve yeni delil sunma hakkımız saklı kalmak kaydıyla;</w:t>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(İsim, TCKN ve tebligat adresleri ekte sunulmuştur),</w:t>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[Varsa] Olay anına ilişkin kamera kayıtları, fotoğraflar,</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[Varsa] Yazışma dökümleri (Whatsapp, E-mail, SMS),</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[Varsa] Banka dekontları, hesap hareketleri,</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Sanık adli sicil kaydı,</w:t>
      </w:r>
    </w:p>
    <w:p w:rsidR="00000000" w:rsidDel="00000000" w:rsidP="00000000" w:rsidRDefault="00000000" w:rsidRPr="00000000" w14:paraId="00000024">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Keşif, Bilirkişi İncelemesi, Uzman Mütalaası ve her türlü yasal delil.</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nedenler ve yargılama aşamasında Mahkemenizce re'sen gözetilecek hususlar muvacehesinde;</w:t>
      </w:r>
    </w:p>
    <w:p w:rsidR="00000000" w:rsidDel="00000000" w:rsidP="00000000" w:rsidRDefault="00000000" w:rsidRPr="00000000" w14:paraId="00000026">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Öncelikle haksız, mesnetsiz ve hukuki dayanaktan yoksun iddialarla açılan kamu davasında, yüklenen suçun kanuni unsurları oluşmadığından ve şüpheden uzak somut delil bulunmadığından dolayı müvekkilin/tarafımın </w:t>
      </w:r>
      <w:r w:rsidDel="00000000" w:rsidR="00000000" w:rsidRPr="00000000">
        <w:rPr>
          <w:rFonts w:ascii="Google Sans" w:cs="Google Sans" w:eastAsia="Google Sans" w:hAnsi="Google Sans"/>
          <w:b w:val="1"/>
          <w:bCs w:val="1"/>
          <w:color w:val="1f1f1f"/>
          <w:rtl w:val="0"/>
        </w:rPr>
        <w:t xml:space="preserve">BERAATİNE</w:t>
      </w:r>
      <w:r w:rsidDel="00000000" w:rsidR="00000000" w:rsidRPr="00000000">
        <w:rPr>
          <w:rFonts w:ascii="Google Sans" w:cs="Google Sans" w:eastAsia="Google Sans" w:hAnsi="Google Sans"/>
          <w:color w:val="1f1f1f"/>
          <w:rtl w:val="0"/>
        </w:rPr>
        <w:t xml:space="preserve"> (CMK m. 223/2),</w:t>
      </w:r>
    </w:p>
    <w:p w:rsidR="00000000" w:rsidDel="00000000" w:rsidP="00000000" w:rsidRDefault="00000000" w:rsidRPr="00000000" w14:paraId="00000027">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Sayın Mahkemeniz aksi kanaatte ise (suçlamaları kabul anlamına gelmemek kaydıyla), sanığın sabıkasız geçmişi ve kişisel durumu gözetilerek </w:t>
      </w:r>
      <w:r w:rsidDel="00000000" w:rsidR="00000000" w:rsidRPr="00000000">
        <w:rPr>
          <w:rFonts w:ascii="Google Sans" w:cs="Google Sans" w:eastAsia="Google Sans" w:hAnsi="Google Sans"/>
          <w:b w:val="1"/>
          <w:bCs w:val="1"/>
          <w:color w:val="1f1f1f"/>
          <w:rtl w:val="0"/>
        </w:rPr>
        <w:t xml:space="preserve">TCK m. 62 (Takdiri İndirim)</w:t>
      </w:r>
      <w:r w:rsidDel="00000000" w:rsidR="00000000" w:rsidRPr="00000000">
        <w:rPr>
          <w:rFonts w:ascii="Google Sans" w:cs="Google Sans" w:eastAsia="Google Sans" w:hAnsi="Google Sans"/>
          <w:color w:val="1f1f1f"/>
          <w:rtl w:val="0"/>
        </w:rPr>
        <w:t xml:space="preserve"> ile birlikte, verilecek cezanın </w:t>
      </w:r>
      <w:r w:rsidDel="00000000" w:rsidR="00000000" w:rsidRPr="00000000">
        <w:rPr>
          <w:rFonts w:ascii="Google Sans" w:cs="Google Sans" w:eastAsia="Google Sans" w:hAnsi="Google Sans"/>
          <w:b w:val="1"/>
          <w:bCs w:val="1"/>
          <w:color w:val="1f1f1f"/>
          <w:rtl w:val="0"/>
        </w:rPr>
        <w:t xml:space="preserve">HAGB (CMK m. 231)</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b w:val="1"/>
          <w:bCs w:val="1"/>
          <w:color w:val="1f1f1f"/>
          <w:rtl w:val="0"/>
        </w:rPr>
        <w:t xml:space="preserve">ERTELEME (TCK m. 51)</w:t>
      </w:r>
      <w:r w:rsidDel="00000000" w:rsidR="00000000" w:rsidRPr="00000000">
        <w:rPr>
          <w:rFonts w:ascii="Google Sans" w:cs="Google Sans" w:eastAsia="Google Sans" w:hAnsi="Google Sans"/>
          <w:color w:val="1f1f1f"/>
          <w:rtl w:val="0"/>
        </w:rPr>
        <w:t xml:space="preserve"> veya </w:t>
      </w:r>
      <w:r w:rsidDel="00000000" w:rsidR="00000000" w:rsidRPr="00000000">
        <w:rPr>
          <w:rFonts w:ascii="Google Sans" w:cs="Google Sans" w:eastAsia="Google Sans" w:hAnsi="Google Sans"/>
          <w:b w:val="1"/>
          <w:bCs w:val="1"/>
          <w:color w:val="1f1f1f"/>
          <w:rtl w:val="0"/>
        </w:rPr>
        <w:t xml:space="preserve">SEÇENEK YAPTIRIMLARA (TCK m. 50)</w:t>
      </w:r>
      <w:r w:rsidDel="00000000" w:rsidR="00000000" w:rsidRPr="00000000">
        <w:rPr>
          <w:rFonts w:ascii="Google Sans" w:cs="Google Sans" w:eastAsia="Google Sans" w:hAnsi="Google Sans"/>
          <w:color w:val="1f1f1f"/>
          <w:rtl w:val="0"/>
        </w:rPr>
        <w:t xml:space="preserve"> çevrilmesi dahil tüm lehe kanun hükümlerinin uygulanmasına,</w:t>
      </w:r>
    </w:p>
    <w:p w:rsidR="00000000" w:rsidDel="00000000" w:rsidP="00000000" w:rsidRDefault="00000000" w:rsidRPr="00000000" w14:paraId="00000028">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vekalet ücretinin kamu üzerinde bırakılmasına (veya haksız katılan tarafa yükletilmesine) karar verilmesini saygıyla ve vekaleten/asaleten arz ve talep ederim. [Tarih]</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SANIK (Veya MÜDAFİİ)</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 Soyad / Avukat Adı Soyadı]</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Savunmayı destekleyen somut deliller ve belgeler</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Savunma tanıklarının isim, TCKN ve tebligat adresleri listesi</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Sanığın sabıkasızlık kaydını ve sosyal durumunu gösterir belgeler</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(Vekil aracılığıyla veriliyorsa) Özel Yetkiyi Havi Onaylı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