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[İL/İLÇE ADI] NÖBETÇİ İŞ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ARABULUCULUK DOSYA NO :</w:t>
      </w:r>
      <w:r w:rsidDel="00000000" w:rsidR="00000000" w:rsidRPr="00000000">
        <w:rPr>
          <w:rFonts w:ascii="Arial" w:cs="Arial" w:eastAsia="Arial" w:hAnsi="Arial"/>
          <w:color w:val="1f1f1f"/>
          <w:rtl w:val="0"/>
        </w:rPr>
        <w:t xml:space="preserve"> 202... /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DAVACI :</w:t>
      </w:r>
      <w:r w:rsidDel="00000000" w:rsidR="00000000" w:rsidRPr="00000000">
        <w:rPr>
          <w:rFonts w:ascii="Arial" w:cs="Arial" w:eastAsia="Arial" w:hAnsi="Arial"/>
          <w:color w:val="1f1f1f"/>
          <w:rtl w:val="0"/>
        </w:rPr>
        <w:t xml:space="preserve"> [Ad Soyad] (TCKN: [TC Kimlik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ADRES :</w:t>
      </w:r>
      <w:r w:rsidDel="00000000" w:rsidR="00000000" w:rsidRPr="00000000">
        <w:rPr>
          <w:rFonts w:ascii="Arial" w:cs="Arial" w:eastAsia="Arial" w:hAnsi="Arial"/>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i w:val="1"/>
          <w:iCs w:val="1"/>
          <w:color w:val="1f1f1f"/>
        </w:rPr>
      </w:pPr>
      <w:r w:rsidDel="00000000" w:rsidR="00000000" w:rsidRPr="00000000">
        <w:rPr>
          <w:rFonts w:ascii="Arial" w:cs="Arial" w:eastAsia="Arial" w:hAnsi="Arial"/>
          <w:b w:val="1"/>
          <w:bCs w:val="1"/>
          <w:color w:val="1f1f1f"/>
          <w:rtl w:val="0"/>
        </w:rPr>
        <w:t xml:space="preserve">VEKİLİ :</w:t>
      </w:r>
      <w:r w:rsidDel="00000000" w:rsidR="00000000" w:rsidRPr="00000000">
        <w:rPr>
          <w:rFonts w:ascii="Arial" w:cs="Arial" w:eastAsia="Arial" w:hAnsi="Arial"/>
          <w:color w:val="1f1f1f"/>
          <w:rtl w:val="0"/>
        </w:rPr>
        <w:t xml:space="preserve"> Av. [Avukat Adı Soyadı] </w:t>
      </w:r>
      <w:r w:rsidDel="00000000" w:rsidR="00000000" w:rsidRPr="00000000">
        <w:rPr>
          <w:rFonts w:ascii="Arial" w:cs="Arial" w:eastAsia="Arial" w:hAnsi="Arial"/>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ADRES :</w:t>
      </w:r>
      <w:r w:rsidDel="00000000" w:rsidR="00000000" w:rsidRPr="00000000">
        <w:rPr>
          <w:rFonts w:ascii="Arial" w:cs="Arial" w:eastAsia="Arial" w:hAnsi="Arial"/>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DAVALI :</w:t>
      </w:r>
      <w:r w:rsidDel="00000000" w:rsidR="00000000" w:rsidRPr="00000000">
        <w:rPr>
          <w:rFonts w:ascii="Arial" w:cs="Arial" w:eastAsia="Arial" w:hAnsi="Arial"/>
          <w:color w:val="1f1f1f"/>
          <w:rtl w:val="0"/>
        </w:rPr>
        <w:t xml:space="preserve"> [Şirket/İşveren Unvanı veya İşveren Adı Soyadı]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ADRES :</w:t>
      </w:r>
      <w:r w:rsidDel="00000000" w:rsidR="00000000" w:rsidRPr="00000000">
        <w:rPr>
          <w:rFonts w:ascii="Arial" w:cs="Arial" w:eastAsia="Arial" w:hAnsi="Arial"/>
          <w:color w:val="1f1f1f"/>
          <w:rtl w:val="0"/>
        </w:rPr>
        <w:t xml:space="preserve"> [İşyerinin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i w:val="1"/>
          <w:iCs w:val="1"/>
          <w:color w:val="1f1f1f"/>
        </w:rPr>
      </w:pPr>
      <w:r w:rsidDel="00000000" w:rsidR="00000000" w:rsidRPr="00000000">
        <w:rPr>
          <w:rFonts w:ascii="Arial" w:cs="Arial" w:eastAsia="Arial" w:hAnsi="Arial"/>
          <w:i w:val="1"/>
          <w:iCs w:val="1"/>
          <w:color w:val="1f1f1f"/>
          <w:rtl w:val="0"/>
        </w:rPr>
        <w:t xml:space="preserve">(Not: Varsa alt işveren - asıl işveren ilişkisi, asıl işveren de davalı olarak eklenmelidir.)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DAVA TÜRÜ :</w:t>
      </w:r>
      <w:r w:rsidDel="00000000" w:rsidR="00000000" w:rsidRPr="00000000">
        <w:rPr>
          <w:rFonts w:ascii="Arial" w:cs="Arial" w:eastAsia="Arial" w:hAnsi="Arial"/>
          <w:color w:val="1f1f1f"/>
          <w:rtl w:val="0"/>
        </w:rPr>
        <w:t xml:space="preserve"> Maddi Tazminat Yönünden: Belirsiz Alacak Davası (HMK md. 107) / Manevi Tazminat Yönünden: Eda Davası</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HARCA ESAS DEĞER :</w:t>
      </w:r>
      <w:r w:rsidDel="00000000" w:rsidR="00000000" w:rsidRPr="00000000">
        <w:rPr>
          <w:rFonts w:ascii="Arial" w:cs="Arial" w:eastAsia="Arial" w:hAnsi="Arial"/>
          <w:color w:val="1f1f1f"/>
          <w:rtl w:val="0"/>
        </w:rPr>
        <w:t xml:space="preserve"> Şimdilik [Rakam] TL Maddi Tazminat (Belirsiz Alacak) ve [Rakam] TL Manevi Tazminat olmak üzere toplam şimdilik [Toplam Rakam] TL (Maddi tazminat için fazlaya ilişkin talep ve dava haklarımız saklı kalmak kaydıyla)</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KONU :</w:t>
      </w:r>
      <w:r w:rsidDel="00000000" w:rsidR="00000000" w:rsidRPr="00000000">
        <w:rPr>
          <w:rFonts w:ascii="Arial" w:cs="Arial" w:eastAsia="Arial" w:hAnsi="Arial"/>
          <w:color w:val="1f1f1f"/>
          <w:rtl w:val="0"/>
        </w:rPr>
        <w:t xml:space="preserve"> Müvekkilin davalı işyerinde çalışırken geçirdiği [Kaza Tarihi] tarihli iş kazası neticesinde uğradığı bedensel zararlar (sürekli iş göremezlik) sebebiyle; fazlaya dair haklarımız saklı kalmak kaydıyla şimdilik [Rakam] TL maddi tazminatın ve [Rakam] TL manevi tazminatın kaza tarihinden itibaren işletilecek yasal/en yüksek banka mevduat faizi ile birlikte davalıdan (veya davalılardan müştereken ve müteselsilen) tahsili talebimizdir.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AÇIKLAMALAR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1. ÇALIŞMA İLİŞKİSİ VE KAZANIN MEYDANA GELİŞİ:</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Müvekkil / Tarafım, davalı [İşveren Unvanı] bünyesinde, [İşyeri Adresi] adresinde mukim işyerinde [İşe Başlama Tarihi] tarihinden itibaren [Görev/Unvan] pozisyonunda, son olarak aylık net [Aylık Ücret] TL maaş ile çalışmaktayken; [Kaza Tarihi] tarihinde, saat [Kaza Saati] sularında işverenin emir ve talimatları doğrultusunda işini ifa ettiği sırada [Kazanın nasıl gerçekleştiğini detaylı, açık ve net bir şekilde anlatınız. Örn: iskeleden düşme, makineye uzuv kaptırma, malzeme düşmesi vb.] şeklinde elim bir iş kazası geçirmiştir.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2. İŞVERENİN KUSURU VE İŞ SAĞLIĞI VE GÜVENLİĞİ (İSG) İHLALLERİ:</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Meydana gelen iş kazasında davalı işverenin %100 (veya ağır) kusuru bulunmaktadır. 6331 sayılı İş Sağlığı ve Güvenliği Kanunu ile 6098 sayılı Türk Borçlar Kanunu'nun 417. maddesi gereği işveren, işyerinde iş sağlığı ve güvenliğinin sağlanması için gerekli her türlü önlemi almak, araç ve gereçleri noksansız bulundurmak, işçileri eğitmek ve denetlemekle yükümlüdür. Ancak davalı işveren;</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Arial" w:cs="Arial" w:eastAsia="Arial" w:hAnsi="Arial"/>
          <w:color w:val="1f1f1f"/>
          <w:rtl w:val="0"/>
        </w:rPr>
        <w:t xml:space="preserve">İşyerinde gerekli koruyucu donanımları (baret, eldiven, emniyet kemeri vb.) sağlamamış,</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Arial" w:cs="Arial" w:eastAsia="Arial" w:hAnsi="Arial"/>
          <w:color w:val="1f1f1f"/>
          <w:rtl w:val="0"/>
        </w:rPr>
        <w:t xml:space="preserve">Müvekkile yaptığı işin riskleri ve güvenli çalışma yöntemleri hakkında yeterli İSG eğitimi vermemiş,</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Arial" w:cs="Arial" w:eastAsia="Arial" w:hAnsi="Arial"/>
          <w:color w:val="1f1f1f"/>
          <w:rtl w:val="0"/>
        </w:rPr>
        <w:t xml:space="preserve">Çalışma ortamında gerekli uyarı levhalarını ve fiziki güvenlik tedbirlerini almamış,</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Arial" w:cs="Arial" w:eastAsia="Arial" w:hAnsi="Arial"/>
          <w:color w:val="1f1f1f"/>
          <w:rtl w:val="0"/>
        </w:rPr>
        <w:t xml:space="preserve">İşyerinde denetim ve gözetim yükümlülüğünü yerine getirmemiştir.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Müvekkilin kazanın meydana gelmesinde hiçbir kastı veya ihmali bulunmamaktadır. Kaza, tamamen işverenin alınması gereken tedbirleri almaması sonucu gerçekleşmiştir.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3. SGK TAHKİKATI VE MALULİYET (SÜREKLİ İŞ GÖREMEZLİK) DURUMU:</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Meydana gelen olay SGK'ya iş kazası olarak bildirilmiş (veya bildirilmediği için tarafımızca SGK'ya şikayette bulunulmuş) olup, SGK Müfettişleri/Denetmenleri tarafından yapılan tahkikat sonucunda olayın bir "iş kazası" olduğu tespit edilmiştir. Kaza neticesinde müvekkil ağır şekilde yaralanmış, [Hastane Adı] hastanesinde uzun süre tedavi görmüş ve [Varsa geçirilen ameliyatlar/tedaviler] operasyonları geçirmiştir. Müvekkilin tedavi süreci bitmiş olup, kaza nedeniyle vücudunda kalıcı hasar oluşmuştur. SGK Sağlık Kurulu (veya yetkili hastane) raporu ile müvekkilin Sürekli İş Göremezlik Oranı (Maluliyet Oranı) % [Maluliyet Oranı] olarak tespit edilmiştir.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4. MADDİ TAZMİNAT TALEBİMİZ (HMK m. 107):</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Geçirdiği iş kazası sebebiyle kalıcı olarak malul kalan müvekkilin, efor kaybı (sürekli iş göremezlik zararı), geçici iş göremezlik dönemindeki gelir kaybı, SGK tarafından karşılanmayan tıbbi tedavi, yol, refakatçi ve bakım giderleri doğmuştur. Müvekkilin maddi zararının tam ve kesin olarak belirlenebilmesi, kusur oranlarının tespiti ve aktüerya uzmanı tarafından yapılacak hesaplama ile mümkün olacağından, şimdilik (belirsiz alacak olarak) [Rakam] TL maddi tazminatın tahsilini talep zorunluluğu doğmuştur. (SGK tarafından müvekkile bağlanan peşin sermaye değerli gelir varsa hesaplanacak tazminattan tenzil edilecektir.)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5. MANEVİ TAZMİNAT TALEBİMİZ:</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İş kazası neticesinde müvekkil genç yaşta (veya çalışma çağında) sağlığını ve vücut bütünlüğünü kaybetmiş, dayanılmaz fiziksel acılar çekmiş ve derin bir psikolojik travma yaşamıştır. Hayatının geri kalanını sakat/malul olarak geçirecek olması, sosyal ve aile hayatını derinden sarsmıştır. TBK m. 56 gereğince, müvekkilin yaşadığı bu ağır elem, keder ve manevi yıkımın bir nebze olsun hafifletilebilmesi amacıyla [Rakam] TL manevi tazminatın davalıdan tahsilini talep ediyoruz.</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6.</w:t>
      </w:r>
      <w:r w:rsidDel="00000000" w:rsidR="00000000" w:rsidRPr="00000000">
        <w:rPr>
          <w:rFonts w:ascii="Arial" w:cs="Arial" w:eastAsia="Arial" w:hAnsi="Arial"/>
          <w:color w:val="1f1f1f"/>
          <w:rtl w:val="0"/>
        </w:rPr>
        <w:t xml:space="preserve"> Dava şartı olan arabuluculuk sürecine başvurulmuş, ancak [Tarih] tarihli Arabuluculuk Son Tutanağı'ndan anlaşılacağı üzere anlaşma sağlanamamıştır. Bu nedenle Sayın Mahkemenize başvurma zorunluluğu hasıl olmuştur.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HUKUKİ NEDENLER :</w:t>
      </w:r>
      <w:r w:rsidDel="00000000" w:rsidR="00000000" w:rsidRPr="00000000">
        <w:rPr>
          <w:rFonts w:ascii="Arial" w:cs="Arial" w:eastAsia="Arial" w:hAnsi="Arial"/>
          <w:color w:val="1f1f1f"/>
          <w:rtl w:val="0"/>
        </w:rPr>
        <w:t xml:space="preserve"> 4857 Sayılı İş Kanunu, 6098 Sayılı Türk Borçlar Kanunu (m. 417, 49, 54, 56 vd.), 6331 Sayılı İSG Kanunu, 5510 Sayılı Kanun, 6100 Sayılı HMK ve ilgili tüm mevzuat.</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HUKUKİ DELİLLER :</w:t>
      </w:r>
      <w:r w:rsidDel="00000000" w:rsidR="00000000" w:rsidRPr="00000000">
        <w:rPr>
          <w:rFonts w:ascii="Arial" w:cs="Arial" w:eastAsia="Arial" w:hAnsi="Arial"/>
          <w:color w:val="1f1f1f"/>
          <w:rtl w:val="0"/>
        </w:rPr>
        <w:t xml:space="preserve"> Karşı tarafın sunacağı delillere karşı delil bildirme hakkımız saklı kalmak kaydıyla;</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Arial" w:cs="Arial" w:eastAsia="Arial" w:hAnsi="Arial"/>
          <w:color w:val="1f1f1f"/>
          <w:rtl w:val="0"/>
        </w:rPr>
        <w:t xml:space="preserve">Arabuluculuk Son Anlaşamama Tutanağı (Ektedir),</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SGK İş Kazası Tahkikat Dosyası ve Müfettiş Raporu (SGK'dan celbi talep olunur),</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SGK Sağlık Kurulu Maluliyet (Sürekli İş Göremezlik) Oranı Kararı (SGK'dan celbi talep olunur),</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Hastane tedavi evrakları, epikriz raporları, ameliyat notları (İlgili hastanelerden celbi),</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Ceza soruşturması varsa [Savcılık/Mahkeme Adı ve Dosya No] sayılı dosyası (Celbi talep olunur),</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İşyeri özlük dosyası, İSG eğitim tutanakları ve baret/eldiven zimmet tutanakları (Davalıdan celbi),</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Emsal ücret araştırması (İlgili meslek odalarından),</w:t>
      </w:r>
    </w:p>
    <w:p w:rsidR="00000000" w:rsidDel="00000000" w:rsidP="00000000" w:rsidRDefault="00000000" w:rsidRPr="00000000" w14:paraId="00000027">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Arial" w:cs="Arial" w:eastAsia="Arial" w:hAnsi="Arial"/>
          <w:color w:val="1f1f1f"/>
          <w:rtl w:val="0"/>
        </w:rPr>
        <w:t xml:space="preserve">Tanık beyanları, Keşif, Kusur Bilirkişisi Raporu, Aktüerya Hesap Bilirkişisi Raporu, Yemin ve her türlü yasal delil.</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SONUÇ VE İSTEM :</w:t>
      </w:r>
      <w:r w:rsidDel="00000000" w:rsidR="00000000" w:rsidRPr="00000000">
        <w:rPr>
          <w:rFonts w:ascii="Arial" w:cs="Arial" w:eastAsia="Arial" w:hAnsi="Arial"/>
          <w:color w:val="1f1f1f"/>
          <w:rtl w:val="0"/>
        </w:rPr>
        <w:t xml:space="preserve"> Yukarıda açıklanan nedenlerle, fazlaya ilişkin her türlü talep ve dava hakkımız saklı kalmak kaydıyla haklı davamızın KABULÜ ile;</w:t>
      </w:r>
    </w:p>
    <w:p w:rsidR="00000000" w:rsidDel="00000000" w:rsidP="00000000" w:rsidRDefault="00000000" w:rsidRPr="00000000" w14:paraId="00000029">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Arial" w:cs="Arial" w:eastAsia="Arial" w:hAnsi="Arial"/>
          <w:color w:val="1f1f1f"/>
          <w:rtl w:val="0"/>
        </w:rPr>
        <w:t xml:space="preserve">HMK md. 107 uyarınca belirsiz alacak olarak açtığımız davada, bedensel zarar, sürekli ve geçici iş göremezlik ile tedavi/bakım giderleri karşılığı şimdilik </w:t>
      </w:r>
      <w:r w:rsidDel="00000000" w:rsidR="00000000" w:rsidRPr="00000000">
        <w:rPr>
          <w:rFonts w:ascii="Arial" w:cs="Arial" w:eastAsia="Arial" w:hAnsi="Arial"/>
          <w:b w:val="1"/>
          <w:bCs w:val="1"/>
          <w:color w:val="1f1f1f"/>
          <w:rtl w:val="0"/>
        </w:rPr>
        <w:t xml:space="preserve">[Rakam] TL MADDİ TAZMİNATIN</w:t>
      </w:r>
      <w:r w:rsidDel="00000000" w:rsidR="00000000" w:rsidRPr="00000000">
        <w:rPr>
          <w:rFonts w:ascii="Arial" w:cs="Arial" w:eastAsia="Arial" w:hAnsi="Arial"/>
          <w:color w:val="1f1f1f"/>
          <w:rtl w:val="0"/>
        </w:rPr>
        <w:t xml:space="preserve">, olay/kaza tarihi olan [Kaza Tarihi] tarihinden itibaren işleyecek yasal/en yüksek banka mevduat faizi ile birlikte davalıdan alınarak tarafımıza verilmesine,</w:t>
      </w:r>
    </w:p>
    <w:p w:rsidR="00000000" w:rsidDel="00000000" w:rsidP="00000000" w:rsidRDefault="00000000" w:rsidRPr="00000000" w14:paraId="0000002A">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Müvekkilin uğradığı ağır manevi yıkım sebebiyle </w:t>
      </w:r>
      <w:r w:rsidDel="00000000" w:rsidR="00000000" w:rsidRPr="00000000">
        <w:rPr>
          <w:rFonts w:ascii="Arial" w:cs="Arial" w:eastAsia="Arial" w:hAnsi="Arial"/>
          <w:b w:val="1"/>
          <w:bCs w:val="1"/>
          <w:color w:val="1f1f1f"/>
          <w:rtl w:val="0"/>
        </w:rPr>
        <w:t xml:space="preserve">[Rakam] TL MANEVİ TAZMİNATIN</w:t>
      </w:r>
      <w:r w:rsidDel="00000000" w:rsidR="00000000" w:rsidRPr="00000000">
        <w:rPr>
          <w:rFonts w:ascii="Arial" w:cs="Arial" w:eastAsia="Arial" w:hAnsi="Arial"/>
          <w:color w:val="1f1f1f"/>
          <w:rtl w:val="0"/>
        </w:rPr>
        <w:t xml:space="preserve">, olay/kaza tarihi olan [Kaza Tarihi] tarihinden itibaren işleyecek yasal/en yüksek banka mevduat faizi ile birlikte davalıdan alınarak tarafımıza verilmesine,</w:t>
      </w:r>
    </w:p>
    <w:p w:rsidR="00000000" w:rsidDel="00000000" w:rsidP="00000000" w:rsidRDefault="00000000" w:rsidRPr="00000000" w14:paraId="0000002B">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Arial" w:cs="Arial" w:eastAsia="Arial" w:hAnsi="Arial"/>
          <w:color w:val="1f1f1f"/>
          <w:rtl w:val="0"/>
        </w:rPr>
        <w:t xml:space="preserve">Yargılama giderleri ile vekalet ücretinin davalı karşı tarafa yükletilmesine karar verilmesini saygıyla ve vekaleten/asaleten arz ve talep ederim. [Tarih]</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before="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DAVACI (Veya VEKİLİ)</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[Ad Soyad / Avukat Adı Soyadı]</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[İmza]</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EKLER:</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1- Arabuluculuk Son Tutanağı aslı / e-imzalı sureti</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2- Hastane epikriz ve tedavi evrakları kopyası</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3- Kaza anına veya yaralanmaya ait fotoğraflar (Varsa)</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4- (Vekil varsa)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