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İŞ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TÜRÜ :</w:t>
      </w:r>
      <w:r w:rsidDel="00000000" w:rsidR="00000000" w:rsidRPr="00000000">
        <w:rPr>
          <w:rFonts w:ascii="Google Sans" w:cs="Google Sans" w:eastAsia="Google Sans" w:hAnsi="Google Sans"/>
          <w:color w:val="1f1f1f"/>
          <w:rtl w:val="0"/>
        </w:rPr>
        <w:t xml:space="preserve"> Feshin Geçersizliği ve İşe İade Davası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işveren tarafından müvekkilin/tarafımın iş sözleşmesinin haklı ve geçerli bir neden olmaksızın feshedilmesi sebebiyle; feshin geçersizliğinin tespitine, müvekkilin İŞE İADESİNE, işe başlatılmama halinde ödenmesi gereken (4 ile 8 aylık) işe başlatmama tazminatı ile kararın kesinleşmesine kadar çalıştırılmadığı (en çok 4 aya kadar) boşta geçen süreye ait ücret ve diğer haklarının belirlenmesine karar verilmesi talebimizden ibarettir.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 Tarafım, davalıya ait [İşyeri Unvanı/Şube] işyerinde [İşe Başlama Tarihi] ile işten çıkarıldığı [İşten Çıkarılma Tarihi] tarihleri arasında aralıksız olarak [Görev/Unvan] pozisyonunda çalışmıştır. Son aylık net/brüt ücreti [Aylık Ücret] TL olup, ayrıca [Yol, Yemek, İkramiye vb. yan haklar] yan hakları bulunmaktadır.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Müvekkilin iş sözleşmesi, [İşten Çıkarılma Tarihi] tarihinde davalı işveren tarafından 4857 Sayılı İş Kanunu'nun 18. ve 19. maddelerine aykırı olarak, hiçbir haklı veya geçerli nedene dayanmaksızın haksız olarak feshedilmiştir. (Fesih yazılı yapılmadıysa veya fesih sebebi açıkça belirtilmediyse/savunma alınmadıysa buraya eklenmelidir: </w:t>
      </w:r>
      <w:r w:rsidDel="00000000" w:rsidR="00000000" w:rsidRPr="00000000">
        <w:rPr>
          <w:rFonts w:ascii="Google Sans" w:cs="Google Sans" w:eastAsia="Google Sans" w:hAnsi="Google Sans"/>
          <w:i w:val="1"/>
          <w:iCs w:val="1"/>
          <w:color w:val="1f1f1f"/>
          <w:rtl w:val="0"/>
        </w:rPr>
        <w:t xml:space="preserve">Davalı işveren, fesih bildirimini yazılı olarak yapmamış / fesih sebebini açık ve kesin bir şekilde belirtmemiş / müvekkilin hakkındaki iddialara karşı savunmasını almadan iş akdini keyfi olarak sonlandırmıştır.</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4857 Sayılı İş Kanunu'nun "İş Güvencesi" hükümleri kapsamında; davalı işyerinde 30'dan fazla işçi çalışmakta olup, müvekkilin de davalı nezdinde 6 aydan fazla (toplam [Çalışma Süresi]) kıdemi bulunmaktadır. Müvekkil, işletmenin bütününü sevk ve idare eden işveren vekili konumunda da değildir. Dolayısıyla müvekkil, iş güvencesi hükümlerinden yararlanma şartlarına haizdir.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Davalı işveren tarafından gerçekleştirilen fesih işlemi usul ve yasaya, dürüstlük kuralına ve Yargıtay'ın yerleşik içtihatlarına (feshin son çare olması ilkesine vb.) tamamen aykırıdır. Davalı tarafça gösterilen (veya hiç gösterilmeyen) fesih sebepleri gerçeği yansıtmamakta olup, müvekkilin işine son verilmesini gerektirecek herhangi bir kusuru, yetersizliği veya işletmesel bir gereklilik bulunmamaktadır.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İş Kanunu md. 21 gereğince haksız ve geçersiz feshin tespiti ile müvekkilin önceki işine iadesine karar verilmesini talep etme zorunluluğu doğmuştur. Ayrıca, müvekkilin yasal süresi içinde işe başlamak için başvurmasına rağmen işverence süresi içinde işe başlatılmaması ihtimaline binaen, işe başlatmama tazminatının (müvekkilin kıdemi ve feshin haksızlık derecesi dikkate alınarak üst sınırdan) ve kararın kesinleşmesine kadar boşta geçen 4 aya kadarki ücret ve diğer haklarının da mahkemenizce hüküm altına alınması gerekmektedir.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İşbu davayı açmadan önce 7036 sayılı İş Mahkemeleri Kanunu m. 3 uyarınca zorunlu dava şartı olan arabuluculuk yoluna başvurulmuş olup, [Tarih] tarihli Arabuluculuk Son Tutanağı'ndan da anlaşılacağı üzere taraflar arasında anlaşma sağlanamamıştır. Yasal 1 (bir) aylık hak düşürücü süre içerisinde işbu işe iade davasını ikame ediyoruz.</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4857 Sayılı İş Kanunu (m. 18, 19, 20, 21 vd.), 7036 Sayılı İş Mahkemeleri Kanunu, 6100 Sayılı HMK ve ilgili tüm yasal mevzuat.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Son Anlaşamama Tutanağı (Ektedir),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SGK Hizmet Dökümü ve İşyeri Özlük Dosyası (Celbi talep olunur),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Fesih Bildirimi ve (varsa) İhtarnameler,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maaş bordroları ve banka dekontları,</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İşyerinde 30'dan fazla işçi çalıştığına dair SGK kayıtları (Celbi talep olunur),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anlatımları (İsimleri ve tebligat adresleri bilahare bildirilecektir),</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yemin ve her türlü yasal delil.</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açıklanan ve Mahkemenizce re'sen gözetilecek nedenlerle; haklı davamızın KABULÜ ile,</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Davalı işverence yapılan feshin GEÇERSİZ LİĞİNİN TESPİTİNE ve müvekkilin/tarafımın İŞE İADESİNE,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Kararın kesinleşmesine kadar çalıştırılmadığı boşta geçen süre için 4 aya kadar doğmuş bulunan ücret ve diğer haklarının davalıdan alınarak tarafımıza ödenmesi gerektiğinin tespitine,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yasal süresi içinde başvurmasına rağmen davalı işverence işe başlatılmaması halinde ödenmesi gereken işe başlatmama tazminat miktarının (müvekkilin kıdemi dikkate alınarak 8 aylık brüt ücreti tutarında) belirlenmesine,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karşı tarafa yükletilmesine karar verilmesini saygıyla ve vekaleten/asaleten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 e-imzalı sureti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SGK Hizmet Dökümü</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Fesih Bildirim Yazısı (Varsa)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