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CUMHURİYET BAŞSAVCILIĞI'NA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MÜŞTEKİ (ŞİKAYETÇİ)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(Müteveffanın [Yakınlık Derecesi; Örn: Eşi/Çocuğu] veya Bizzat Zarar Gören Hasta)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ŞÜPHELİ / ŞÜPHELİLER :</w:t>
      </w:r>
      <w:r w:rsidDel="00000000" w:rsidR="00000000" w:rsidRPr="00000000">
        <w:rPr>
          <w:rFonts w:ascii="Google Sans" w:cs="Google Sans" w:eastAsia="Google Sans" w:hAnsi="Google Sans"/>
          <w:color w:val="1f1f1f"/>
          <w:rtl w:val="0"/>
        </w:rPr>
        <w:t xml:space="preserve"> 1- Dr. [Hekimin Adı Soyadı] (TCKN: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Diğer Sağlık Personeli veya Hastane Yetkilileri]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[Şüphelilerin Görev Yaptığı Hastane/Kurum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w:t>
      </w:r>
      <w:r w:rsidDel="00000000" w:rsidR="00000000" w:rsidRPr="00000000">
        <w:rPr>
          <w:rFonts w:ascii="Google Sans" w:cs="Google Sans" w:eastAsia="Google Sans" w:hAnsi="Google Sans"/>
          <w:color w:val="1f1f1f"/>
          <w:rtl w:val="0"/>
        </w:rPr>
        <w:t xml:space="preserve"> Taksirle [Veya Bilinçli Taksirle] Ölüme Neden Olma (TCK m. 85) / Taksirle [Veya Bilinçli Taksirle] Yaralamaya Neden Olma (TCK m. 89), Görevi Kötüye Kullanma (TCK m. 257) ve re'sen tespit edilecek diğer suçlar.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TARİHİ VE YERİ :</w:t>
      </w:r>
      <w:r w:rsidDel="00000000" w:rsidR="00000000" w:rsidRPr="00000000">
        <w:rPr>
          <w:rFonts w:ascii="Google Sans" w:cs="Google Sans" w:eastAsia="Google Sans" w:hAnsi="Google Sans"/>
          <w:color w:val="1f1f1f"/>
          <w:rtl w:val="0"/>
        </w:rPr>
        <w:t xml:space="preserve"> [Olayın Gerçekleştiği Tarih] - [Hastane/Kurum Adı ve Şehri]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Tedavi Sürecinin Başlaması:</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Müşteki şahıs / müştekinin yakını olan müteveffa [Müteveffanın Adı Soyadı], [Gün/Ay/Yıl] tarihinde [Şikayet/Hastalık] şikayetiyle şüphelilerin görev yaptığı [Hastane Adı] Hastanesi'ne başvurmuştur. Yapılan muayene neticesinde şüpheli doktor [Doktor Adı Soyadı] tarafından [Teşhis/Ameliyat/Tedavi] kararı verilmiştir.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Tıbbi Uygulama Hatası (Malpraktis) ve Meydana Gelen Netice: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[Gün/Ay/Yıl] tarihinde gerçekleştirilen tıbbi müdahale / ameliyat esnasında ve sonrasındaki bakım sürecinde, şüpheli hekim ve sağlık personeli, tıp biliminin öngördüğü asgari standartlara, mesleki özen ve dikkat yükümlülüğüne ağır şekilde aykırı davranmışlardır.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durumlardan somut olaya uygun olanı seçiniz)</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[Ölüm Durumunda]:</w:t>
      </w:r>
      <w:r w:rsidDel="00000000" w:rsidR="00000000" w:rsidRPr="00000000">
        <w:rPr>
          <w:rFonts w:ascii="Google Sans" w:cs="Google Sans" w:eastAsia="Google Sans" w:hAnsi="Google Sans"/>
          <w:color w:val="1f1f1f"/>
          <w:rtl w:val="0"/>
        </w:rPr>
        <w:t xml:space="preserve"> Şüphelilerin eksik/hatalı teşhisi, yanlış tedavi uygulaması, ameliyat sırasındaki ağır ihmali veya ameliyat sonrası gelişen komplikasyonlara zamanında ve doğru müdahale etmemesi neticesinde müteveffa [Müteveffa Adı], [Vefat Tarihi] tarihinde hayatını kaybetmiştir. Şüphelilerin eylemi ile ölüm neticesi arasında doğrudan illiyet bağı bulunmaktadır.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[Yaralanma/Sakatlık Durumunda]:</w:t>
      </w:r>
      <w:r w:rsidDel="00000000" w:rsidR="00000000" w:rsidRPr="00000000">
        <w:rPr>
          <w:rFonts w:ascii="Google Sans" w:cs="Google Sans" w:eastAsia="Google Sans" w:hAnsi="Google Sans"/>
          <w:color w:val="1f1f1f"/>
          <w:rtl w:val="0"/>
        </w:rPr>
        <w:t xml:space="preserve"> Şüphelilerin dikkatsizliği ve tedbirsizliği (Örn: ameliyatta sinir kesilmesi, yanlış doz ilaç verilmesi, enfeksiyon kontrolünün sağlanmaması) sonucunda müştekinin vücudunda [Kalıcı Hasarın Niteliği; Örn: organ kaybı, felç, ağır fonksiyon bozukluğu] meydana gelmiş ve TCK m. 89 kapsamında nitelikli yaralanma suçu oluşmuştur.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Aydınlatılmış Onamın Alınmaması ve Risklerin Bildirilmemesi: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Söz konusu tıbbi işlem öncesinde, müştekiye/müteveffaya müdahalenin olası ağır riskleri ve alternatif tedavi yöntemleri hakkında yasalara ve Hasta Hakları Yönetmeliği'ne uygun, geçerli bir "aydınlatılmış onam" verilmemiştir. Sadece rutin ve matbu evraklar imzalattırılmış olup, hukuken geçerli bir rıza söz konusu değildir.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Soruşturma, Otopsi ve Delillerin Toplanması Talebi: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Şüphelilerin "izin verilen risk (komplikasyon)" sınırlarını aşan, açıkça bilgisizlik, deneyimsizlik ve ağır ihmale dayanan (malpraktis) bu eylemleri nedeniyle cezalandırılmaları gerekmektedir. Delillerin karartılma ihtimali göz önüne alınarak, hastane kayıtlarına ve hasta dosyasına (epikriz, ameliyat notları, hemşire gözlem formları vb.) ivedilikle el konulması,</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i w:val="1"/>
          <w:iCs w:val="1"/>
          <w:color w:val="1f1f1f"/>
          <w:rtl w:val="0"/>
        </w:rPr>
        <w:t xml:space="preserve">(Ölüm vakası ise)</w:t>
      </w:r>
      <w:r w:rsidDel="00000000" w:rsidR="00000000" w:rsidRPr="00000000">
        <w:rPr>
          <w:rFonts w:ascii="Google Sans" w:cs="Google Sans" w:eastAsia="Google Sans" w:hAnsi="Google Sans"/>
          <w:color w:val="1f1f1f"/>
          <w:rtl w:val="0"/>
        </w:rPr>
        <w:t xml:space="preserve"> kesin ölüm nedeninin tespiti için Adli Tıp Kurumu'nca otopsi yapılması / mevcut tıbbi evrakların Adli Tıp İhtisas Kurulu'na gönderilerek kusur durumunun tespit edilmesi zaruridir.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i w:val="1"/>
          <w:iCs w:val="1"/>
          <w:color w:val="1f1f1f"/>
          <w:rtl w:val="0"/>
        </w:rPr>
        <w:t xml:space="preserve">(Şüpheliler kamu görevlisi ise)</w:t>
      </w:r>
      <w:r w:rsidDel="00000000" w:rsidR="00000000" w:rsidRPr="00000000">
        <w:rPr>
          <w:rFonts w:ascii="Google Sans" w:cs="Google Sans" w:eastAsia="Google Sans" w:hAnsi="Google Sans"/>
          <w:color w:val="1f1f1f"/>
          <w:rtl w:val="0"/>
        </w:rPr>
        <w:t xml:space="preserve"> 4483 sayılı Kanun ve ilgili mevzuat uyarınca Mesleki Sorumluluk Kurulu'ndan soruşturma izni alınarak sürecin yürütülmesi gerekmektedir.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5237 Sayılı TCK (m. 85, 89, 257 vd.), 5271 Sayılı CMK, 1219 Sayılı Tababet ve Şuabatı San'atlarının Tarzı İcrasına Dair Kanun, Hasta Hakları Yönetmeliği ve ilgili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[Hastane Adı] Hastanesinde bulunan müteveffaya / müştekiye ait tüm hasta dosyası, görüntüleme (MR, Tomografi vb.) kayıtları, ameliyat notları ve epikriz raporları (İvedilikle el konulması talep olunur),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Otopsi Raporu / Ölü Muayene Tutanağı,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Adli Tıp Kurumu İhtisas Kurulu Kusur Raporu (Alınması talep olunur),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Tanık beyanları (İsimleri bilahare bildirilecektir),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Uzman mütalaası ve her türlü yasal delil.</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Makamınızca re'sen tespit edilecek nedenlerle;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Şüpheliler hakkında gerekli cezai soruşturmanın (gerekirse ilgili kurullardan soruşturma izni alınarak) ivedilikle başlatılmasına,</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Delillerin karartılmasını önlemek amacıyla ilgili hastanedeki tüm tıbbi kayıtlara ve kamera görüntülerine el konulmasına,</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Tıbbi uygulama hatası (malpraktis) neticesinde taksirle [ölüme/yaralamaya] neden olan şüpheliler hakkında TCK m. 85 (veya m. 89) ve eylemlerine uyan sair sevk maddeleri uyarınca cezalandırılmaları maksadıyla </w:t>
      </w:r>
      <w:r w:rsidDel="00000000" w:rsidR="00000000" w:rsidRPr="00000000">
        <w:rPr>
          <w:rFonts w:ascii="Google Sans" w:cs="Google Sans" w:eastAsia="Google Sans" w:hAnsi="Google Sans"/>
          <w:b w:val="1"/>
          <w:bCs w:val="1"/>
          <w:color w:val="1f1f1f"/>
          <w:rtl w:val="0"/>
        </w:rPr>
        <w:t xml:space="preserve">KAMU DAVASI AÇILMASINA</w:t>
      </w:r>
      <w:r w:rsidDel="00000000" w:rsidR="00000000" w:rsidRPr="00000000">
        <w:rPr>
          <w:rFonts w:ascii="Google Sans" w:cs="Google Sans" w:eastAsia="Google Sans" w:hAnsi="Google Sans"/>
          <w:color w:val="1f1f1f"/>
          <w:rtl w:val="0"/>
        </w:rPr>
        <w:t xml:space="preserve"> karar verilmesini saygılarımla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Müşteki (Şikayetçi) /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Müştekiye / Müteveffaya ait eldeki tıbbi belgeler, tahlil sonuçları ve epikriz raporları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(Ölüm halinde) Vukuatlı Nüfus Kayıt Örneği ve Veraset İlamı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