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NÖBETÇİ İŞ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ARABULUCULUK DOSYA NO :</w:t>
      </w:r>
      <w:r w:rsidDel="00000000" w:rsidR="00000000" w:rsidRPr="00000000">
        <w:rPr>
          <w:rFonts w:ascii="Google Sans" w:cs="Google Sans" w:eastAsia="Google Sans" w:hAnsi="Google Sans"/>
          <w:color w:val="1f1f1f"/>
          <w:rtl w:val="0"/>
        </w:rPr>
        <w:t xml:space="preserve"> 202... /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[Ad Soyad] (TCKN: [TC Kimlik No])</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[Davacının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[Şirket/İşveren Unvanı veya İşveren Adı Soyadı]</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[İşyerinin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TÜRÜ :</w:t>
      </w:r>
      <w:r w:rsidDel="00000000" w:rsidR="00000000" w:rsidRPr="00000000">
        <w:rPr>
          <w:rFonts w:ascii="Google Sans" w:cs="Google Sans" w:eastAsia="Google Sans" w:hAnsi="Google Sans"/>
          <w:color w:val="1f1f1f"/>
          <w:rtl w:val="0"/>
        </w:rPr>
        <w:t xml:space="preserve"> Kıdem Tazminatı (Maddi Tazminat) Yönünden: Belirsiz Alacak Davası (HMK md. 107) / Manevi Tazminat Yönünden: Eda Davası</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HARCA ESAS DEĞER :</w:t>
      </w:r>
      <w:r w:rsidDel="00000000" w:rsidR="00000000" w:rsidRPr="00000000">
        <w:rPr>
          <w:rFonts w:ascii="Google Sans" w:cs="Google Sans" w:eastAsia="Google Sans" w:hAnsi="Google Sans"/>
          <w:color w:val="1f1f1f"/>
          <w:rtl w:val="0"/>
        </w:rPr>
        <w:t xml:space="preserve"> Şimdilik [Rakam] TL Kıdem Tazminatı (Belirsiz Alacak) ve [Rakam] TL Manevi Tazminat olmak üzere toplam şimdilik [Toplam Rakam] TL (Maddi tazminat için fazlaya ilişkin talep ve dava haklarımız saklı kalmak kaydıyla)</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Davalı işyerinde müvekkile/tarafıma yönelik uygulanan sistematik psikolojik taciz (mobbing) nedeniyle iş sözleşmesinin haklı nedenle feshedilmesi neticesinde doğan; fazlaya dair haklarımız saklı kalmak kaydıyla şimdilik [Rakam] TL Kıdem Tazminatının fesih tarihinden itibaren işleyecek en yüksek banka mevduat faiziyle ve kişilik haklarının ağır şekilde ihlal edilmesi sebebiyle [Rakam] TL Manevi Tazminatın fesih/haksız fiil tarihinden itibaren işleyecek yasal faizi ile birlikte davalıdan tahsili talebimizdir.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ÇALIŞMA BİLGİLERİ:</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 Tarafım, davalı [İşveren Unvanı] bünyesinde [İşe Başlama Tarihi] ile [İşten Çıkış Tarihi] tarihleri arasında [Görev/Unvan] pozisyonunda, son aylık net [Aylık Ücret] TL maaş ile çalışmıştır. Müvekkil, görevini her zaman layıkıyla, özenle ve sadakatle yerine getirmiş, işyeri kurallarına eksiksiz uymuştur.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SİSTEMATİK PSİKOLOJİK TACİZ (MOBBİNG) EYLEMLERİ:</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[Tarih/Yıl] tarihinden itibaren işyerinde yetkili konumda bulunan [Mobbing uygulayan yöneticinin/kişinin adı veya doğrudan işveren] tarafından sistematik, sürekli ve kasıtlı olarak psikolojik tacize (mobbing) maruz bırakılmıştır. Yargıtay içtihatlarında da tanımlandığı üzere, müvekkili işten soğutmak, istifaya zorlamak ve pasifize etmek amacıyla aşağıdaki eylemler gerçekleştirilmiştir:</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color w:val="1f1f1f"/>
          <w:rtl w:val="0"/>
        </w:rPr>
        <w:t xml:space="preserve">Müvekkilin görev ve yetkileri haksız yere elinden alınmış / daraltılmış, uzmanlık alanıyla ilgisi olmayan ve onur kırıcı alt düzey işler verilmiştir.</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Diğer çalışanların (veya müşterilerin) yanında müvekkile sürekli bağırılmış, hakaret edilmiş ve müvekkil küçük düşürülerek saygınlığı zedelenmiştir.</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Müvekkil işyerinde izole edilmiş, toplantılara çağrılmamış, bilgi akışı kasıtlı olarak kesilmiş ve yok sayılmıştır.</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Haksız ve mesnetsiz tutanaklar tutularak müvekkil üzerinde sürekli bir tehdit ve baskı ortamı (korku iklimi) yaratılmıştır.</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(Varsa size özel diğer somut mobbing eylemlerini buraya maddeler halinde yazınız.)</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KİŞİLİK HAKLARININ İHLALİ VE MANEVİ YIKIM:</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 işveren (veya yetkili personeli) tarafından uzun bir süreye yayılan bu sistematik baskı, müvekkilin ruhsal ve fiziksel sağlığını ciddi şekilde bozmuştur. Müvekkil, yaşadığı ağır stres, anksiyete ve depresyon nedeniyle psikolojik tedavi görmek zorunda kalmış, uyku bozuklukları ve özgüven kaybı yaşamıştır. (Varsa psikiyatri raporları dosyaya sunulacaktır.) 6098 sayılı Türk Borçlar Kanunu'nun 417. maddesi, işverene işçinin kişiliğini koruma ve saygı gösterme, işyerinde psikolojik ve cinsel tacizi önleme yükümlülüğü yüklemiştir. Davalı işveren bu yükümlülüğünü ağır şekilde ihlal etmiş olup, müvekkilin uğradığı manevi zararın bir nebze tatmini için TMK m. 24 ve TBK m. 58 gereğince [Rakam] TL manevi tazminat talep etme zorunluluğu doğmuştur.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HAKLI FESİH VE KIDEM TAZMİNATI:</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dayanılmaz boyutlara ulaşan bu psikolojik işkence (mobbing) ve kişilik haklarına saldırı nedeniyle iş sözleşmesini 4857 Sayılı İş Kanunu'nun 24/II. maddesi (Ahlak ve iyi niyet kurallarına uymayan haller) uyarınca haklı nedenle [Fesih Tarihi] tarihinde feshetmek zorunda kalmıştır. Fesih haklı nedene dayandığından, müvekkilin kıdem tazminatına hak kazandığı sabittir; ancak davalı işverence hiçbir ödeme yapılmamıştır.</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Dava şartı olan arabuluculuk sürecine başvurulmuş, ancak [Tarih] tarihli Arabuluculuk Son Tutanağı'ndan anlaşılacağı üzere anlaşma sağlanamamış ve işbu davanın açılması zarureti hasıl olmuştur.</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4857 Sayılı İş Kanunu (m. 24, vd.), 6098 Sayılı Türk Borçlar Kanunu (m. 58, 417), 4721 Sayılı Türk Medeni Kanunu (m. 24), 7036 Sayılı İş Mahkemeleri Kanunu, 6100 Sayılı HMK ve ilgili tüm yasal mevzuat.</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bildirme hakkımız saklı kalmak kaydıyla;</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Arabuluculuk Son Anlaşamama Tutanağı (Ektedir),</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SGK Hizmet Dökümü ve İşyeri Özlük Dosyası (Celbi talep olunur),</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Müvekkile ait psikiyatri/hastane raporları ve reçeteler (İlgili kurumlardan celbi talep olunur),</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İşyeri içi yazışmalar, e-postalar, WhatsApp mesaj kayıtları (Ektedir/Sunulacaktır),</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Haksız olarak tutulan savunma talep yazıları ve tutanaklar,</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(Mobbing eylemlerine bizzat şahit olan çalışanların isim ve adresleri bilahare bildirilecektir),</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Bilirkişi incelemesi, yemin, isticvap ve her türlü yasal delil.</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açıklanan ve re'sen dikkate alınacak nedenlerle, fazlaya ilişkin her türlü talep ve dava hakkımız saklı kalmak kaydıyla haklı davamızın KABULÜ ile;</w:t>
      </w:r>
    </w:p>
    <w:p w:rsidR="00000000" w:rsidDel="00000000" w:rsidP="00000000" w:rsidRDefault="00000000" w:rsidRPr="00000000" w14:paraId="00000025">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HMK md. 107 uyarınca belirsiz alacak olarak açtığımız davada, iş akdinin haklı feshi nedeniyle şimdilik </w:t>
      </w:r>
      <w:r w:rsidDel="00000000" w:rsidR="00000000" w:rsidRPr="00000000">
        <w:rPr>
          <w:rFonts w:ascii="Google Sans" w:cs="Google Sans" w:eastAsia="Google Sans" w:hAnsi="Google Sans"/>
          <w:b w:val="1"/>
          <w:bCs w:val="1"/>
          <w:color w:val="1f1f1f"/>
          <w:rtl w:val="0"/>
        </w:rPr>
        <w:t xml:space="preserve">[Rakam] TL KIDEM TAZMİNATININ</w:t>
      </w:r>
      <w:r w:rsidDel="00000000" w:rsidR="00000000" w:rsidRPr="00000000">
        <w:rPr>
          <w:rFonts w:ascii="Google Sans" w:cs="Google Sans" w:eastAsia="Google Sans" w:hAnsi="Google Sans"/>
          <w:color w:val="1f1f1f"/>
          <w:rtl w:val="0"/>
        </w:rPr>
        <w:t xml:space="preserve">, fesih tarihi olan [Fesih Tarihi] tarihinden itibaren işleyecek bankalarca mevduata uygulanan en yüksek faizi ile birlikte davalıdan alınarak tarafımıza verilmesine,</w:t>
      </w:r>
    </w:p>
    <w:p w:rsidR="00000000" w:rsidDel="00000000" w:rsidP="00000000" w:rsidRDefault="00000000" w:rsidRPr="00000000" w14:paraId="00000026">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Müvekkilin uğradığı ağır psikolojik baskı ve kişilik haklarının ihlali sebebiyle </w:t>
      </w:r>
      <w:r w:rsidDel="00000000" w:rsidR="00000000" w:rsidRPr="00000000">
        <w:rPr>
          <w:rFonts w:ascii="Google Sans" w:cs="Google Sans" w:eastAsia="Google Sans" w:hAnsi="Google Sans"/>
          <w:b w:val="1"/>
          <w:bCs w:val="1"/>
          <w:color w:val="1f1f1f"/>
          <w:rtl w:val="0"/>
        </w:rPr>
        <w:t xml:space="preserve">[Rakam] TL MANEVİ TAZMİNATIN</w:t>
      </w:r>
      <w:r w:rsidDel="00000000" w:rsidR="00000000" w:rsidRPr="00000000">
        <w:rPr>
          <w:rFonts w:ascii="Google Sans" w:cs="Google Sans" w:eastAsia="Google Sans" w:hAnsi="Google Sans"/>
          <w:color w:val="1f1f1f"/>
          <w:rtl w:val="0"/>
        </w:rPr>
        <w:t xml:space="preserve">, fesih (haksız fiil) tarihinden itibaren işleyecek yasal faizi ile birlikte davalıdan alınarak tarafımıza verilmesine,</w:t>
      </w:r>
    </w:p>
    <w:p w:rsidR="00000000" w:rsidDel="00000000" w:rsidP="00000000" w:rsidRDefault="00000000" w:rsidRPr="00000000" w14:paraId="00000027">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vekalet ücretinin davalı karşı tarafa yükletilmesine karar verilmesini saygıyla ve vekaleten/asaleten arz ve talep ederim. [Tarih]</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DAVACI (Veya VEKİLİ)</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 / Avukat Adı Soyadı]</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Arabuluculuk Son Tutanağı aslı / e-imzalı sureti</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SGK Hizmet Dökümü</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Fesih İhtarnamesi (Varsa)</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Mobbingi ispatlayan e-posta, mesaj veya tıbbi rapor örnekleri</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(Vekil varsa) Onaylı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