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ADLİYESİ ARABULUCULUK BÜROSU'NA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BAŞVURUCU (PAYDAŞ)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[Telefon Numaranız] / [E-posta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(Varsa)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[Avukatın Telefonu] / [Avukatın E-posta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KARŞI TARAF (DİĞER PAYDAŞLAR) :</w:t>
      </w:r>
      <w:r w:rsidDel="00000000" w:rsidR="00000000" w:rsidRPr="00000000">
        <w:rPr>
          <w:rFonts w:ascii="Google Sans" w:cs="Google Sans" w:eastAsia="Google Sans" w:hAnsi="Google Sans"/>
          <w:color w:val="1f1f1f"/>
          <w:rtl w:val="0"/>
        </w:rPr>
        <w:t xml:space="preserve"> 1- [1. Paydaş Adı Soyadı] (TCKN: [......................]) - [Adresi ve İletişim Bilgileri]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[2. Paydaş Adı Soyadı] (TCKN: [......................]) - [Adresi ve İletişim Bilgileri]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(Tüm tapu/ruhsat kayıt malikleri eksiksiz yazılmalıdır)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KONUSU :</w:t>
      </w:r>
      <w:r w:rsidDel="00000000" w:rsidR="00000000" w:rsidRPr="00000000">
        <w:rPr>
          <w:rFonts w:ascii="Google Sans" w:cs="Google Sans" w:eastAsia="Google Sans" w:hAnsi="Google Sans"/>
          <w:color w:val="1f1f1f"/>
          <w:rtl w:val="0"/>
        </w:rPr>
        <w:t xml:space="preserve"> 6325 sayılı Hukuk Uyuşmazlıklarında Arabuluculuk Kanunu'nun 18/B maddesi (1/a bendi) gereğince Dava Şartı (Zorunlu) Arabuluculuk başvurumuzdur.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UYUŞMAZLIK TÜRÜ :</w:t>
      </w:r>
      <w:r w:rsidDel="00000000" w:rsidR="00000000" w:rsidRPr="00000000">
        <w:rPr>
          <w:rFonts w:ascii="Google Sans" w:cs="Google Sans" w:eastAsia="Google Sans" w:hAnsi="Google Sans"/>
          <w:color w:val="1f1f1f"/>
          <w:rtl w:val="0"/>
        </w:rPr>
        <w:t xml:space="preserve"> Ortaklığın Giderilmesi (İzale-i Şüyu) Uyuşmazlığı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TALEPLERİMİZ :</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Taşınır / Taşınmaz maldaki (veya mallardaki) ortaklığın aynen taksim suretiyle giderilmesi</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Aynen taksimin mümkün olmaması halinde malın/malların satılarak bedelinin paydaşlar arasında payları oranında bölüştürülmesi suretiyle ortaklığın satış yoluyla giderilmesi</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Taşınmaz üzerindeki muhdesatın (yapı, ağaç vb.) aidiyetinin tespiti ve bedelinin dağıtımı</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Başvurucu ve karşı taraf olarak belirtilen diğer paydaşlar, [İl, İlçe, Mahalle, Ada, Parsel] adresinde kain [Taşınmazın Cinsi; Örn: Tarla / Mesken / Arsa] niteliğindeki taşınmazın / [Plaka veya Sicil Numarası] kayıtlı taşınır malın elbirliği (iştirak) / paylı (müşterek) malikleridir.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Söz konusu mal/mallar üzerindeki ortaklığın taraflar arasında rızaen, anlaşma yoluyla sonlandırılması, taksim edilmesi veya devredilmesi fiilen ve hukuken mümkün olmamıştır.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Ortaklığın devamında başvurucu açısından hukuki veya ekonomik bir yarar kalmamıştır.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01.09.2023 tarihinde yürürlüğe giren 7445 sayılı Kanun ile değişik 6325 sayılı Kanun m. 18/B uyarınca, taşınır ve taşınmaz malların paylaştırılmasına ve ortaklığın giderilmesine ilişkin uyuşmazlıklarda (Sulh Hukuk Mahkemesinde dava açılmadan önce) arabulucuya başvurulması zorunlu dava şartı haline getirilmiştir. Bu nedenle işbu zorunlu arabuluculuk başvurusunun yapılması zarureti hasıl olmuştur.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kısaca arz ve izah edilen nedenlerle, taraflar arasındaki mülkiyet birliğinin ve ortaklığın giderilmesi uyuşmazlığının çözümü amacıyla Adliyeniz Arabuluculuk Bürosu sisteminden tarafımıza bir arabulucu atanmasını saygılarımla arz ve talep ederim. [Tarih]</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Başvurucu / Vekili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[Adı Soyadı]</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(Vekil varsa) Özel yetkiyi havi, onaylı ve baro pullu vekaletname sureti</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Güncel Tapu Kayıtları / Takbis Çıktısı / Araç Ruhsatı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(Miras sebebiyle ortaklık varsa) Veraset İlamı (Mirasçılık Belgesi)</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Diğer paydaşların adres ve iletişim bilgilerini gösterir liste (Gerekirse Nüfus Kayıt Örneği)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