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NÖBETÇİ SULH CEZA HAKİMLİĞİ'NE</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Gönderilmek Üzere</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[İL/İLÇE ADI] CUMHURİYET BAŞSAVCILIĞI'NA</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SORUŞTURMA NO :</w:t>
      </w:r>
      <w:r w:rsidDel="00000000" w:rsidR="00000000" w:rsidRPr="00000000">
        <w:rPr>
          <w:rFonts w:ascii="Google Sans" w:cs="Google Sans" w:eastAsia="Google Sans" w:hAnsi="Google Sans"/>
          <w:color w:val="1f1f1f"/>
          <w:rtl w:val="0"/>
        </w:rPr>
        <w:t xml:space="preserve"> 202... / ....... Soruşturma</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NO :</w:t>
      </w:r>
      <w:r w:rsidDel="00000000" w:rsidR="00000000" w:rsidRPr="00000000">
        <w:rPr>
          <w:rFonts w:ascii="Google Sans" w:cs="Google Sans" w:eastAsia="Google Sans" w:hAnsi="Google Sans"/>
          <w:color w:val="1f1f1f"/>
          <w:rtl w:val="0"/>
        </w:rPr>
        <w:t xml:space="preserve"> 202... / ....... Karar</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İTİRAZ EDEN (MÜŞTEKİ) :</w:t>
      </w:r>
      <w:r w:rsidDel="00000000" w:rsidR="00000000" w:rsidRPr="00000000">
        <w:rPr>
          <w:rFonts w:ascii="Google Sans" w:cs="Google Sans" w:eastAsia="Google Sans" w:hAnsi="Google Sans"/>
          <w:color w:val="1f1f1f"/>
          <w:rtl w:val="0"/>
        </w:rPr>
        <w:t xml:space="preserve"> [Ad Soyad] (TCKN: [TC Kimlik No])</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[Müştekinin Açık Adresi]</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b w:val="1"/>
          <w:bCs w:val="1"/>
          <w:color w:val="1f1f1f"/>
          <w:rtl w:val="0"/>
        </w:rPr>
        <w:t xml:space="preserve">VEKİLİ :</w:t>
      </w:r>
      <w:r w:rsidDel="00000000" w:rsidR="00000000" w:rsidRPr="00000000">
        <w:rPr>
          <w:rFonts w:ascii="Google Sans" w:cs="Google Sans" w:eastAsia="Google Sans" w:hAnsi="Google Sans"/>
          <w:color w:val="1f1f1f"/>
          <w:rtl w:val="0"/>
        </w:rPr>
        <w:t xml:space="preserve"> Av. [Avukat Adı Soyadı] </w:t>
      </w:r>
      <w:r w:rsidDel="00000000" w:rsidR="00000000" w:rsidRPr="00000000">
        <w:rPr>
          <w:rFonts w:ascii="Google Sans" w:cs="Google Sans" w:eastAsia="Google Sans" w:hAnsi="Google Sans"/>
          <w:i w:val="1"/>
          <w:iCs w:val="1"/>
          <w:color w:val="1f1f1f"/>
          <w:rtl w:val="0"/>
        </w:rPr>
        <w:t xml:space="preserve">(Varsa)</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[Avukatın Açık Adresi]</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ŞÜPHELİ/LER :</w:t>
      </w:r>
      <w:r w:rsidDel="00000000" w:rsidR="00000000" w:rsidRPr="00000000">
        <w:rPr>
          <w:rFonts w:ascii="Google Sans" w:cs="Google Sans" w:eastAsia="Google Sans" w:hAnsi="Google Sans"/>
          <w:color w:val="1f1f1f"/>
          <w:rtl w:val="0"/>
        </w:rPr>
        <w:t xml:space="preserve"> [Şüphelinin Adı Soyadı] (TCKN: [Biliniyorsa TC Kimlik No])</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ADRES :</w:t>
      </w:r>
      <w:r w:rsidDel="00000000" w:rsidR="00000000" w:rsidRPr="00000000">
        <w:rPr>
          <w:rFonts w:ascii="Google Sans" w:cs="Google Sans" w:eastAsia="Google Sans" w:hAnsi="Google Sans"/>
          <w:color w:val="1f1f1f"/>
          <w:rtl w:val="0"/>
        </w:rPr>
        <w:t xml:space="preserve"> [Şüphelinin Bilinen En Son Adresi]</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SUÇ :</w:t>
      </w:r>
      <w:r w:rsidDel="00000000" w:rsidR="00000000" w:rsidRPr="00000000">
        <w:rPr>
          <w:rFonts w:ascii="Google Sans" w:cs="Google Sans" w:eastAsia="Google Sans" w:hAnsi="Google Sans"/>
          <w:color w:val="1f1f1f"/>
          <w:rtl w:val="0"/>
        </w:rPr>
        <w:t xml:space="preserve"> [Soruşturmaya Konu Edilen Suç/Suçlar Örn: Güveni Kötüye Kullanma, Dolandırıcılık, Tehdit vb.]</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KARAR TEBLİĞ TARİHİ :</w:t>
      </w:r>
      <w:r w:rsidDel="00000000" w:rsidR="00000000" w:rsidRPr="00000000">
        <w:rPr>
          <w:rFonts w:ascii="Google Sans" w:cs="Google Sans" w:eastAsia="Google Sans" w:hAnsi="Google Sans"/>
          <w:color w:val="1f1f1f"/>
          <w:rtl w:val="0"/>
        </w:rPr>
        <w:t xml:space="preserve"> [KYOK Kararının Size Tebliğ Edildiği Tarih]</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i w:val="1"/>
          <w:iCs w:val="1"/>
          <w:color w:val="1f1f1f"/>
        </w:rPr>
      </w:pPr>
      <w:r w:rsidDel="00000000" w:rsidR="00000000" w:rsidRPr="00000000">
        <w:rPr>
          <w:rFonts w:ascii="Google Sans" w:cs="Google Sans" w:eastAsia="Google Sans" w:hAnsi="Google Sans"/>
          <w:i w:val="1"/>
          <w:iCs w:val="1"/>
          <w:color w:val="1f1f1f"/>
          <w:rtl w:val="0"/>
        </w:rPr>
        <w:t xml:space="preserve">(Not: İtiraz, kararın tebliğinden itibaren 15 gün içinde yapılmalıdır.)</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KONU :</w:t>
      </w:r>
      <w:r w:rsidDel="00000000" w:rsidR="00000000" w:rsidRPr="00000000">
        <w:rPr>
          <w:rFonts w:ascii="Google Sans" w:cs="Google Sans" w:eastAsia="Google Sans" w:hAnsi="Google Sans"/>
          <w:color w:val="1f1f1f"/>
          <w:rtl w:val="0"/>
        </w:rPr>
        <w:t xml:space="preserve"> [İl/İlçe Adı] Cumhuriyet Başsavcılığı'nın [Karar Tarihi] tarih, [Soruşturma Yılı]/[Soruşturma No] Soruşturma ve [Karar Yılı]/[Karar No] Karar sayılı </w:t>
      </w:r>
      <w:r w:rsidDel="00000000" w:rsidR="00000000" w:rsidRPr="00000000">
        <w:rPr>
          <w:rFonts w:ascii="Google Sans" w:cs="Google Sans" w:eastAsia="Google Sans" w:hAnsi="Google Sans"/>
          <w:b w:val="1"/>
          <w:bCs w:val="1"/>
          <w:color w:val="1f1f1f"/>
          <w:rtl w:val="0"/>
        </w:rPr>
        <w:t xml:space="preserve">Kovuşturmaya Yer Olmadığına Dair Kararının (KYOK)</w:t>
      </w:r>
      <w:r w:rsidDel="00000000" w:rsidR="00000000" w:rsidRPr="00000000">
        <w:rPr>
          <w:rFonts w:ascii="Google Sans" w:cs="Google Sans" w:eastAsia="Google Sans" w:hAnsi="Google Sans"/>
          <w:color w:val="1f1f1f"/>
          <w:rtl w:val="0"/>
        </w:rPr>
        <w:t xml:space="preserve"> itirazen incelenerek KALDIRILMASINA ve şüpheli/ler hakkında iddianame düzenlenerek </w:t>
      </w:r>
      <w:r w:rsidDel="00000000" w:rsidR="00000000" w:rsidRPr="00000000">
        <w:rPr>
          <w:rFonts w:ascii="Google Sans" w:cs="Google Sans" w:eastAsia="Google Sans" w:hAnsi="Google Sans"/>
          <w:b w:val="1"/>
          <w:bCs w:val="1"/>
          <w:color w:val="1f1f1f"/>
          <w:rtl w:val="0"/>
        </w:rPr>
        <w:t xml:space="preserve">KAMU DAVASI AÇILMASINA</w:t>
      </w:r>
      <w:r w:rsidDel="00000000" w:rsidR="00000000" w:rsidRPr="00000000">
        <w:rPr>
          <w:rFonts w:ascii="Google Sans" w:cs="Google Sans" w:eastAsia="Google Sans" w:hAnsi="Google Sans"/>
          <w:color w:val="1f1f1f"/>
          <w:rtl w:val="0"/>
        </w:rPr>
        <w:t xml:space="preserve"> karar verilmesi talebimizdir.</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AÇIKLAMALAR :</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1. KARARIN USUL VE YASAYA AYKIRILIĞI:</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[İl/İlçe Adı] Cumhuriyet Başsavcılığı nezdinde şüpheli/ler hakkında yapmış olduğumuz suç duyurusu neticesinde yürütülen soruşturma kapsamında, Başsavcılık makamınca "soyut iddia dışında kamu davası açmayı gerektirir yeterli delil bulunmadığı / olayın hukuki ihtilaf mahiyetinde olduğu" gerekçesiyle [Karar Tarihi] tarihinde Kovuşturmaya Yer Olmadığına Dair Karar (Takipsizlik) verilmiştir. Verilen bu karar, eksik incelemeye dayalı olup usul ve yasaya, maddi gerçeğe ve hakkaniyete tamamen aykırıdır. Bu nedenle yasal süresi içerisinde sayın Hakimliğinize itiraz etme zorunluluğu hasıl olmuştur.</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2. EKSİK İNCELEME VE CMK M. 160/2 İHLALİ: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5271 sayılı Ceza Muhakemesi Kanunu’nun 160/2. maddesi amir hükmü gereğince, Cumhuriyet Savcısı maddi gerçeğin araştırılması ve adil bir yargılamanın yapılabilmesi için, emrindeki adli kolluk görevlileri marifetiyle şüphelinin lehine ve aleyhine olan delilleri toplayarak muhafaza altına almakla ve şüphelinin haklarını korumakla yükümlüdür. Ancak somut dosyada, sayın Savcılık makamı sadece şüphelinin/şüphelilerin suçtan kurtulmaya yönelik soyut ve mesnetsiz savunmalarına itibar etmiş, müşteki/müvekkil sıfatıyla sunduğumuz veya toplanmasını açıkça talep ettiğimiz hayati önem taşıyan delilleri (örneğin; </w:t>
      </w:r>
      <w:r w:rsidDel="00000000" w:rsidR="00000000" w:rsidRPr="00000000">
        <w:rPr>
          <w:rFonts w:ascii="Google Sans" w:cs="Google Sans" w:eastAsia="Google Sans" w:hAnsi="Google Sans"/>
          <w:i w:val="1"/>
          <w:iCs w:val="1"/>
          <w:color w:val="1f1f1f"/>
          <w:rtl w:val="0"/>
        </w:rPr>
        <w:t xml:space="preserve">[Buraya toplanmayan delilleri yazınız: tanık beyanları alınmamış, kamera kayıtları incelenmemiş, HTS kayıtları istenmemiş, banka/hesap hareketleri celp edilmemiş veya bilirkişi incelemesi yaptırılmamış vb.]</w:t>
      </w:r>
      <w:r w:rsidDel="00000000" w:rsidR="00000000" w:rsidRPr="00000000">
        <w:rPr>
          <w:rFonts w:ascii="Google Sans" w:cs="Google Sans" w:eastAsia="Google Sans" w:hAnsi="Google Sans"/>
          <w:color w:val="1f1f1f"/>
          <w:rtl w:val="0"/>
        </w:rPr>
        <w:t xml:space="preserve">) araştırmaksızın eksik soruşturma ile karar tesis etmiştir.</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3. SUÇUN UNSURLARI VE YETERLİ ŞÜPHE OLGUSUNUN OLUŞMASI: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Dosya münderecatında yer alan bilgi, belge ve şikayet dilekçemizdeki somut anlatımlarımız ışığında, şüphelinin eylemlerinin 5237 sayılı Türk Ceza Kanunu'nda düzenlenen atılı suçun maddi ve manevi unsurlarını oluşturduğu sabittir. Nitekim CMK m. 170/2 gereğince; soruşturma evresi sonunda toplanan deliller, suçun işlendiği hususunda "yeterli şüphe" oluşturuyorsa, Cumhuriyet Savcısı bir iddianame düzenler. Soruşturma makamının görevi, delilleri kesin hüküm kurar gibi değerlendirmek değil, kamu davası açılmasını gerektirecek "yeterli şüphenin" var olup olmadığını tespit etmektir. Suçun vasıf ve mahiyetini takdir etme, delilleri tartışma ve hüküm kurma yetkisi kovuşturma aşamasında görevli ve yetkili Ceza Mahkemelerine aittir.</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4. HUKUKİ İHTİLAF YANILGISI:</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Savcılık makamınca olayın "hukuki ihtilaf" (alacak-verecek meselesi) olduğu değerlendirilerek takipsizlik kararı verilmesi de hukuki dayanaktan yoksundur. Zira şüphelinin en başından beri taşıdığı suç işleme kastı, hileli eylemleri ve müvekkili aldatarak haksız menfaat temin etmesi, olayı basit bir hukuki uyuşmazlık boyutundan çıkarıp Ceza Hukukunun alanına sokmaktadır.</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5.</w:t>
      </w:r>
      <w:r w:rsidDel="00000000" w:rsidR="00000000" w:rsidRPr="00000000">
        <w:rPr>
          <w:rFonts w:ascii="Google Sans" w:cs="Google Sans" w:eastAsia="Google Sans" w:hAnsi="Google Sans"/>
          <w:color w:val="1f1f1f"/>
          <w:rtl w:val="0"/>
        </w:rPr>
        <w:t xml:space="preserve"> Sayın Hakimliğinizce de takdir edileceği üzere, eksik soruşturma ile verilen bu karar müvekkilin hak arama hürriyetini ve adil yargılanma hakkını ağır şekilde zedelemiştir. Soruşturmanın genişletilerek, belirtilen eksik delillerin toplanması ve maddi gerçeğin hiçbir şüpheye mahal bırakmayacak şekilde aydınlatılması gerekmektedir.</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HUKUKİ NEDENLER :</w:t>
      </w:r>
      <w:r w:rsidDel="00000000" w:rsidR="00000000" w:rsidRPr="00000000">
        <w:rPr>
          <w:rFonts w:ascii="Google Sans" w:cs="Google Sans" w:eastAsia="Google Sans" w:hAnsi="Google Sans"/>
          <w:color w:val="1f1f1f"/>
          <w:rtl w:val="0"/>
        </w:rPr>
        <w:t xml:space="preserve"> 5237 Sayılı TCK, 5271 Sayılı CMK (m. 160, 170, 172, 173 vd.) ve ilgili sair yasal mevzuat.</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b w:val="1"/>
          <w:bCs w:val="1"/>
          <w:color w:val="1f1f1f"/>
          <w:rtl w:val="0"/>
        </w:rPr>
        <w:t xml:space="preserve">SONUÇ VE İSTEM :</w:t>
      </w:r>
      <w:r w:rsidDel="00000000" w:rsidR="00000000" w:rsidRPr="00000000">
        <w:rPr>
          <w:rFonts w:ascii="Google Sans" w:cs="Google Sans" w:eastAsia="Google Sans" w:hAnsi="Google Sans"/>
          <w:color w:val="1f1f1f"/>
          <w:rtl w:val="0"/>
        </w:rPr>
        <w:t xml:space="preserve"> Yukarıda arz ve izah edilen ve sayın Hakimliğinizce re'sen gözetilecek sair nedenlerle;</w:t>
      </w:r>
    </w:p>
    <w:p w:rsidR="00000000" w:rsidDel="00000000" w:rsidP="00000000" w:rsidRDefault="00000000" w:rsidRPr="00000000" w14:paraId="0000001C">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w:cs="Google Sans" w:eastAsia="Google Sans" w:hAnsi="Google Sans"/>
          <w:color w:val="1f1f1f"/>
          <w:rtl w:val="0"/>
        </w:rPr>
        <w:t xml:space="preserve">Haklı itirazımızın </w:t>
      </w:r>
      <w:r w:rsidDel="00000000" w:rsidR="00000000" w:rsidRPr="00000000">
        <w:rPr>
          <w:rFonts w:ascii="Google Sans" w:cs="Google Sans" w:eastAsia="Google Sans" w:hAnsi="Google Sans"/>
          <w:b w:val="1"/>
          <w:bCs w:val="1"/>
          <w:color w:val="1f1f1f"/>
          <w:rtl w:val="0"/>
        </w:rPr>
        <w:t xml:space="preserve">KABULÜNE</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D">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[İl/İlçe Adı] Cumhuriyet Başsavcılığı'nın [Karar Tarihi] tarih, [Soruşturma Yılı]/[Soruşturma No] Soruşturma ve [Karar Yılı]/[Karar No] Karar sayılı eksik inceleme ve hatalı değerlendirmeye dayalı </w:t>
      </w:r>
      <w:r w:rsidDel="00000000" w:rsidR="00000000" w:rsidRPr="00000000">
        <w:rPr>
          <w:rFonts w:ascii="Google Sans" w:cs="Google Sans" w:eastAsia="Google Sans" w:hAnsi="Google Sans"/>
          <w:b w:val="1"/>
          <w:bCs w:val="1"/>
          <w:color w:val="1f1f1f"/>
          <w:rtl w:val="0"/>
        </w:rPr>
        <w:t xml:space="preserve">Kovuşturmaya Yer Olmadığına Dair Kararının (KYOK) İTİRAZEN KALDIRILMASINA</w:t>
      </w:r>
      <w:r w:rsidDel="00000000" w:rsidR="00000000" w:rsidRPr="00000000">
        <w:rPr>
          <w:rFonts w:ascii="Google Sans" w:cs="Google Sans" w:eastAsia="Google Sans" w:hAnsi="Google Sans"/>
          <w:color w:val="1f1f1f"/>
          <w:rtl w:val="0"/>
        </w:rPr>
        <w:t xml:space="preserve">,</w:t>
      </w:r>
    </w:p>
    <w:p w:rsidR="00000000" w:rsidDel="00000000" w:rsidP="00000000" w:rsidRDefault="00000000" w:rsidRPr="00000000" w14:paraId="0000001E">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Gerekli görülmesi halinde soruşturmanın genişletilerek toplanmamış delillerin toplanmasına,</w:t>
      </w:r>
    </w:p>
    <w:p w:rsidR="00000000" w:rsidDel="00000000" w:rsidP="00000000" w:rsidRDefault="00000000" w:rsidRPr="00000000" w14:paraId="0000001F">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80" w:hanging="360"/>
      </w:pPr>
      <w:r w:rsidDel="00000000" w:rsidR="00000000" w:rsidRPr="00000000">
        <w:rPr>
          <w:rFonts w:ascii="Google Sans" w:cs="Google Sans" w:eastAsia="Google Sans" w:hAnsi="Google Sans"/>
          <w:color w:val="1f1f1f"/>
          <w:rtl w:val="0"/>
        </w:rPr>
        <w:t xml:space="preserve">Şüpheli/ler hakkında eylemlerine uyan sevk maddeleri uyarınca iddianame düzenlenerek </w:t>
      </w:r>
      <w:r w:rsidDel="00000000" w:rsidR="00000000" w:rsidRPr="00000000">
        <w:rPr>
          <w:rFonts w:ascii="Google Sans" w:cs="Google Sans" w:eastAsia="Google Sans" w:hAnsi="Google Sans"/>
          <w:b w:val="1"/>
          <w:bCs w:val="1"/>
          <w:color w:val="1f1f1f"/>
          <w:rtl w:val="0"/>
        </w:rPr>
        <w:t xml:space="preserve">KAMU DAVASI AÇILMASINA</w:t>
      </w:r>
      <w:r w:rsidDel="00000000" w:rsidR="00000000" w:rsidRPr="00000000">
        <w:rPr>
          <w:rFonts w:ascii="Google Sans" w:cs="Google Sans" w:eastAsia="Google Sans" w:hAnsi="Google Sans"/>
          <w:color w:val="1f1f1f"/>
          <w:rtl w:val="0"/>
        </w:rPr>
        <w:t xml:space="preserve"> karar verilmesini saygıyla ve vekaleten/asaleten arz ve talep ederim. [Tarih]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240" w:before="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İTİRAZ EDEN MÜŞTEKİ (Veya VEKİLİ)</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[Ad Soyad / Avukat Adı Soyadı]</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[İmza]</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b w:val="1"/>
          <w:bCs w:val="1"/>
          <w:color w:val="1f1f1f"/>
        </w:rPr>
      </w:pPr>
      <w:r w:rsidDel="00000000" w:rsidR="00000000" w:rsidRPr="00000000">
        <w:rPr>
          <w:rFonts w:ascii="Google Sans" w:cs="Google Sans" w:eastAsia="Google Sans" w:hAnsi="Google Sans"/>
          <w:b w:val="1"/>
          <w:bCs w:val="1"/>
          <w:color w:val="1f1f1f"/>
          <w:rtl w:val="0"/>
        </w:rPr>
        <w:t xml:space="preserve">EKLER:</w:t>
      </w:r>
    </w:p>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Kovuşturmaya Yer Olmadığına Dair Karar (KYOK) Sureti</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Soruşturma aşamasında sunulmamış yahut incelenmemiş [varsa yeni delil, belge, fotoğraf vb.]</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(Vekil aracılığıyla veriliyorsa) Özel Yetkiyi Havi Onaylı Vekaletname Sureti</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48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