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b w:val="1"/>
          <w:bCs w:val="1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[ŞEHİR/İLÇE ADI] ADLİYESİ ARABULUCULUK BÜROSU'NA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BAŞVURUCU (TÜKETİCİ)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[Adınız Soyadınız] (TCKN: [......................])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[Açık Adresiniz]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[Telefon Numaranız] / [E-posta Adresiniz]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VEKİLİ (Varsa)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[Avukatın Telefonu] / [Avukatın E-posta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KARŞI TARAF (SATICI/SAĞLAYICI):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[Satıcı Şirket Unvanı / Şahıs Adı] (VKN/TCKN: [......................])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[Karşı Tarafın Açık Adresi]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[Karşı Tarafın Telefonu / E-posta Adresi - Biliniyorsa]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BAŞVURU KONUSU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6502 sayılı Tüketicinin Korunması Hakkında Kanun'un 73/A maddesi gereğince Dava Şartı (Zorunlu) Arabuluculuk başvurumuzdur.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UYUŞMAZLIK TÜRÜ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Tüketici Uyuşmazlığı (Parasal sınırı aşan ve Tüketici Mahkemesi'nin görev alanına giren uyuşmazlıklar)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Arial" w:cs="Arial" w:eastAsia="Arial" w:hAnsi="Arial"/>
          <w:b w:val="1"/>
          <w:bCs w:val="1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TALEPLERİMİZ 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Arial" w:cs="Arial" w:eastAsia="Arial" w:hAnsi="Arial"/>
          <w:i w:val="1"/>
          <w:iCs w:val="1"/>
          <w:color w:val="1f1f1f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1f1f1f"/>
          <w:rtl w:val="0"/>
        </w:rPr>
        <w:t xml:space="preserve">(Talep edilen kalemler bırakılmalıdır)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Ayıplı Mal / Hizmet Nedeniyle Sözleşmeden Dönme ve Bedel İadesi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Ayıplı Malın Ayıpsız Misliyle Değiştirilmesi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Ayıp Oranında Bedel İndirimi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Ücretsiz Onarım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Tüketici Kredisi / Kredi Kartı Uyuşmazlığından Doğan Alacak/Tazminat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Devre Tatil / Paket Tur Sözleşmesinden Doğan İade ve Tazminat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Abonelik Sözleşmesinden Doğan Haksız Fatura İptali / Bedel İadesi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Ayıplı İfa Nedeniyle Uğranılan Maddi / Manevi Tazminat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[Varsa Diğer Tüketici Hukuku Talepleriniz]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Arial" w:cs="Arial" w:eastAsia="Arial" w:hAnsi="Arial"/>
          <w:b w:val="1"/>
          <w:bCs w:val="1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Başvurucu, [Tarih] tarihinde karşı taraf (satıcı/sağlayıcı) unvanlı firmadan [Fatura No] numaralı fatura ile [Ürün/Hizmetin Adı] satın almıştır.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Satın alınan ürün/hizmette [Ayıbın/Sorunun Kısaca Açıklaması; Örn: üretim hatası çıkmış, ekranda kararma olmuş, vaat edilen hizmet sunulmamıştır] şeklinde açık/gizli ayıp ortaya çıkmıştır.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Karşı tarafa defalarca bildirimde bulunulmasına ve iade/değişim/onarım talep edilmesine rağmen sorun çözülmemiştir. Uyuşmazlık bedeli [Uyuşmazlık Tutarı] TL olup, bu tutar İl/İlçe Tüketici Hakem Heyetleri parasal sınırının (2024 yılı itibarıyla 104.000 TL) üzerindedir.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6502 sayılı Kanun m. 73/A uyarınca Tüketici Mahkemelerinde dava açılmadan önce arabulucuya başvurulması zorunlu dava şartı olduğundan, işbu başvuruyu yapma zorunluluğu hasıl olmuştur.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 Yukarıda kısaca arz ve izah edilen nedenlerle, karşı taraf ile aramızdaki tüketici işleminden kaynaklanan uyuşmazlığın çözümü amacıyla Adliyeniz Arabuluculuk Bürosu sisteminden tarafımıza bir arabulucu atanmasını saygılarımla arz ve talep ederim. [Tarih]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b w:val="1"/>
          <w:bCs w:val="1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Başvurucu / Vekili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[Adı Soyadı]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b w:val="1"/>
          <w:bCs w:val="1"/>
          <w:color w:val="1f1f1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1- (Vekil varsa) Özel yetkiyi havi, onaylı ve baro pullu vekaletname sureti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2- (Varsa) Fatura, Garanti Belgesi, Servis Fişi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3- (Varsa) Sözleşme Sureti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Arial" w:cs="Arial" w:eastAsia="Arial" w:hAnsi="Arial"/>
          <w:color w:val="1f1f1f"/>
        </w:rPr>
      </w:pPr>
      <w:r w:rsidDel="00000000" w:rsidR="00000000" w:rsidRPr="00000000">
        <w:rPr>
          <w:rFonts w:ascii="Arial" w:cs="Arial" w:eastAsia="Arial" w:hAnsi="Arial"/>
          <w:color w:val="1f1f1f"/>
          <w:rtl w:val="0"/>
        </w:rPr>
        <w:t xml:space="preserve">4- (Varsa) Karşı tarafa çekilen ihtarname veya yazışma kayıtları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